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z w:val="44"/>
          <w:szCs w:val="44"/>
        </w:rPr>
      </w:pPr>
      <w:r>
        <w:rPr>
          <w:rFonts w:hint="eastAsia" w:ascii="宋体" w:hAnsi="宋体"/>
          <w:b/>
          <w:sz w:val="44"/>
          <w:szCs w:val="44"/>
        </w:rPr>
        <w:t>巴彦淖尔市</w:t>
      </w:r>
      <w:r>
        <w:rPr>
          <w:rFonts w:hint="eastAsia" w:ascii="宋体" w:hAnsi="宋体"/>
          <w:b/>
          <w:sz w:val="44"/>
          <w:szCs w:val="44"/>
          <w:lang w:eastAsia="zh-CN"/>
        </w:rPr>
        <w:t>科学技术</w:t>
      </w:r>
      <w:r>
        <w:rPr>
          <w:rFonts w:hint="eastAsia" w:ascii="宋体" w:hAnsi="宋体"/>
          <w:b/>
          <w:sz w:val="44"/>
          <w:szCs w:val="44"/>
        </w:rPr>
        <w:t>局</w:t>
      </w: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z w:val="44"/>
          <w:szCs w:val="44"/>
        </w:rPr>
      </w:pPr>
      <w:r>
        <w:rPr>
          <w:rFonts w:ascii="宋体" w:hAnsi="宋体"/>
          <w:b/>
          <w:sz w:val="44"/>
          <w:szCs w:val="44"/>
        </w:rPr>
        <w:t>20</w:t>
      </w:r>
      <w:r>
        <w:rPr>
          <w:rFonts w:hint="eastAsia" w:ascii="宋体" w:hAnsi="宋体"/>
          <w:b/>
          <w:sz w:val="44"/>
          <w:szCs w:val="44"/>
        </w:rPr>
        <w:t>21年部门预算公开报告</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ind w:firstLine="3040" w:firstLineChars="950"/>
        <w:textAlignment w:val="auto"/>
        <w:rPr>
          <w:rFonts w:hint="eastAsia" w:ascii="楷体_GB2312" w:eastAsia="楷体_GB2312"/>
          <w:sz w:val="32"/>
          <w:szCs w:val="32"/>
        </w:rPr>
      </w:pPr>
      <w:r>
        <w:rPr>
          <w:rFonts w:hint="eastAsia" w:ascii="楷体_GB2312" w:eastAsia="楷体_GB2312"/>
          <w:sz w:val="32"/>
          <w:szCs w:val="32"/>
        </w:rPr>
        <w:t>2021年</w:t>
      </w:r>
      <w:r>
        <w:rPr>
          <w:rFonts w:hint="eastAsia" w:ascii="楷体_GB2312" w:eastAsia="楷体_GB2312"/>
          <w:sz w:val="32"/>
          <w:szCs w:val="32"/>
          <w:lang w:val="en-US" w:eastAsia="zh-CN"/>
        </w:rPr>
        <w:t>3</w:t>
      </w:r>
      <w:r>
        <w:rPr>
          <w:rFonts w:hint="eastAsia" w:ascii="楷体_GB2312" w:eastAsia="楷体_GB2312"/>
          <w:sz w:val="32"/>
          <w:szCs w:val="32"/>
        </w:rPr>
        <w:t>月</w:t>
      </w:r>
      <w:r>
        <w:rPr>
          <w:rFonts w:hint="eastAsia" w:ascii="楷体_GB2312" w:eastAsia="楷体_GB2312"/>
          <w:sz w:val="32"/>
          <w:szCs w:val="32"/>
          <w:lang w:val="en-US" w:eastAsia="zh-CN"/>
        </w:rPr>
        <w:t>15</w:t>
      </w:r>
      <w:r>
        <w:rPr>
          <w:rFonts w:hint="eastAsia" w:ascii="楷体_GB2312" w:eastAsia="楷体_GB2312"/>
          <w:sz w:val="32"/>
          <w:szCs w:val="32"/>
        </w:rPr>
        <w:t>日</w:t>
      </w:r>
    </w:p>
    <w:p>
      <w:pPr>
        <w:keepNext w:val="0"/>
        <w:keepLines w:val="0"/>
        <w:pageBreakBefore w:val="0"/>
        <w:kinsoku/>
        <w:wordWrap/>
        <w:overflowPunct/>
        <w:topLinePunct w:val="0"/>
        <w:autoSpaceDE/>
        <w:autoSpaceDN/>
        <w:bidi w:val="0"/>
        <w:spacing w:line="600" w:lineRule="exact"/>
        <w:ind w:firstLine="2880" w:firstLineChars="900"/>
        <w:textAlignment w:val="auto"/>
        <w:rPr>
          <w:rFonts w:hint="eastAsia" w:ascii="楷体_GB2312" w:eastAsia="楷体_GB2312"/>
          <w:sz w:val="32"/>
          <w:szCs w:val="32"/>
        </w:rPr>
      </w:pPr>
    </w:p>
    <w:p>
      <w:pPr>
        <w:keepNext w:val="0"/>
        <w:keepLines w:val="0"/>
        <w:pageBreakBefore w:val="0"/>
        <w:kinsoku/>
        <w:wordWrap/>
        <w:overflowPunct/>
        <w:topLinePunct w:val="0"/>
        <w:autoSpaceDE/>
        <w:autoSpaceDN/>
        <w:bidi w:val="0"/>
        <w:spacing w:line="600" w:lineRule="exact"/>
        <w:ind w:firstLine="2880" w:firstLineChars="900"/>
        <w:textAlignment w:val="auto"/>
        <w:rPr>
          <w:rFonts w:hint="eastAsia" w:ascii="楷体_GB2312" w:eastAsia="楷体_GB2312"/>
          <w:sz w:val="32"/>
          <w:szCs w:val="32"/>
        </w:rPr>
      </w:pPr>
    </w:p>
    <w:p>
      <w:pPr>
        <w:keepNext w:val="0"/>
        <w:keepLines w:val="0"/>
        <w:pageBreakBefore w:val="0"/>
        <w:kinsoku/>
        <w:wordWrap/>
        <w:overflowPunct/>
        <w:topLinePunct w:val="0"/>
        <w:autoSpaceDE/>
        <w:autoSpaceDN/>
        <w:bidi w:val="0"/>
        <w:spacing w:line="600" w:lineRule="exact"/>
        <w:ind w:firstLine="2880" w:firstLineChars="900"/>
        <w:textAlignment w:val="auto"/>
        <w:rPr>
          <w:rFonts w:hint="eastAsia" w:ascii="楷体_GB2312" w:eastAsia="楷体_GB2312"/>
          <w:sz w:val="32"/>
          <w:szCs w:val="32"/>
        </w:rPr>
      </w:pPr>
    </w:p>
    <w:p>
      <w:pPr>
        <w:keepNext w:val="0"/>
        <w:keepLines w:val="0"/>
        <w:pageBreakBefore w:val="0"/>
        <w:kinsoku/>
        <w:wordWrap/>
        <w:overflowPunct/>
        <w:topLinePunct w:val="0"/>
        <w:autoSpaceDE/>
        <w:autoSpaceDN/>
        <w:bidi w:val="0"/>
        <w:spacing w:line="600" w:lineRule="exact"/>
        <w:ind w:firstLine="2880" w:firstLineChars="900"/>
        <w:textAlignment w:val="auto"/>
        <w:rPr>
          <w:rFonts w:hint="eastAsia" w:ascii="楷体_GB2312" w:eastAsia="楷体_GB2312"/>
          <w:sz w:val="32"/>
          <w:szCs w:val="32"/>
        </w:rPr>
      </w:pPr>
    </w:p>
    <w:p>
      <w:pPr>
        <w:keepNext w:val="0"/>
        <w:keepLines w:val="0"/>
        <w:pageBreakBefore w:val="0"/>
        <w:kinsoku/>
        <w:wordWrap/>
        <w:overflowPunct/>
        <w:topLinePunct w:val="0"/>
        <w:autoSpaceDE/>
        <w:autoSpaceDN/>
        <w:bidi w:val="0"/>
        <w:spacing w:line="600" w:lineRule="exact"/>
        <w:ind w:firstLine="2880" w:firstLineChars="900"/>
        <w:textAlignment w:val="auto"/>
        <w:rPr>
          <w:rFonts w:hint="eastAsia" w:ascii="楷体_GB2312" w:eastAsia="楷体_GB2312"/>
          <w:sz w:val="32"/>
          <w:szCs w:val="32"/>
        </w:rPr>
      </w:pPr>
    </w:p>
    <w:p>
      <w:pPr>
        <w:keepNext w:val="0"/>
        <w:keepLines w:val="0"/>
        <w:pageBreakBefore w:val="0"/>
        <w:kinsoku/>
        <w:wordWrap/>
        <w:overflowPunct/>
        <w:topLinePunct w:val="0"/>
        <w:autoSpaceDE/>
        <w:autoSpaceDN/>
        <w:bidi w:val="0"/>
        <w:spacing w:line="600" w:lineRule="exact"/>
        <w:ind w:firstLine="2880" w:firstLineChars="900"/>
        <w:textAlignment w:val="auto"/>
        <w:rPr>
          <w:rFonts w:hint="eastAsia" w:ascii="楷体_GB2312" w:eastAsia="楷体_GB2312"/>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楷体_GB2312" w:hAnsi="宋体" w:eastAsia="楷体_GB2312"/>
          <w:b/>
          <w:color w:val="000000"/>
          <w:sz w:val="36"/>
          <w:szCs w:val="36"/>
        </w:rPr>
      </w:pPr>
      <w:r>
        <w:rPr>
          <w:rFonts w:hint="eastAsia" w:ascii="楷体_GB2312" w:hAnsi="宋体" w:eastAsia="楷体_GB2312"/>
          <w:b/>
          <w:color w:val="000000"/>
          <w:sz w:val="36"/>
          <w:szCs w:val="36"/>
        </w:rPr>
        <w:t>目  录</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楷体_GB2312" w:hAnsi="宋体" w:eastAsia="楷体_GB2312"/>
          <w:b/>
          <w:color w:val="000000"/>
          <w:sz w:val="36"/>
          <w:szCs w:val="36"/>
        </w:rPr>
      </w:pP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楷体_GB2312" w:hAnsi="宋体" w:eastAsia="楷体_GB2312"/>
          <w:b/>
          <w:color w:val="000000"/>
          <w:sz w:val="32"/>
          <w:szCs w:val="32"/>
        </w:rPr>
      </w:pPr>
      <w:r>
        <w:rPr>
          <w:rFonts w:hint="eastAsia" w:ascii="楷体_GB2312" w:hAnsi="宋体" w:eastAsia="楷体_GB2312"/>
          <w:b/>
          <w:color w:val="000000"/>
          <w:sz w:val="32"/>
          <w:szCs w:val="32"/>
        </w:rPr>
        <w:t>第一部分  部门概况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一、部门主要职能、职责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二、机构设置及预算单位构成情况</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第二部分  2021年部门预算安排情况说明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一、部门预算收支总体情况说明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highlight w:val="yellow"/>
        </w:rPr>
      </w:pPr>
      <w:r>
        <w:rPr>
          <w:rFonts w:hint="eastAsia" w:ascii="楷体_GB2312" w:hAnsi="黑体" w:eastAsia="楷体_GB2312"/>
          <w:color w:val="000000"/>
          <w:sz w:val="32"/>
          <w:szCs w:val="32"/>
        </w:rPr>
        <w:t>二、一般公共预算财政拨款收支情况说明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三、政府性基金预算财政拨款支出情况说明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四、财政拨款“三公”经费预算情况说明</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第三部分  其他公开事项说明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一、机关运行经费安排情况说明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二、政府采购预算情况说明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三、国有资产占有使用情况说明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四、</w:t>
      </w:r>
      <w:r>
        <w:rPr>
          <w:rFonts w:hint="eastAsia" w:ascii="楷体_GB2312" w:eastAsia="楷体_GB2312"/>
          <w:sz w:val="32"/>
          <w:szCs w:val="32"/>
        </w:rPr>
        <w:t>部门组织征收非税收入计划情况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五、项目支出绩效目标情况说明</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第四部分  名词解释</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第五部分  预算公开联系方式及信息反馈渠道</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第六部分  2021年部门预算公开表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一、财政拨款收支预算总表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二、一般公共预算财政拨款支出预算表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三、一般公共预算财政拨款基本支出预算表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四、部门收支预算总表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五、部门收入预算总表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六、部门支出预算总表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七、政府性基金预算财政拨款支出预算表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八、财政拨款“三公”经费支出预算表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九、政府采购预算明细表</w:t>
      </w:r>
    </w:p>
    <w:p>
      <w:pPr>
        <w:pStyle w:val="2"/>
        <w:rPr>
          <w:rFonts w:hint="eastAsia" w:ascii="楷体_GB2312" w:eastAsia="楷体_GB2312"/>
          <w:sz w:val="32"/>
          <w:szCs w:val="32"/>
        </w:rPr>
      </w:pPr>
      <w:r>
        <w:rPr>
          <w:rFonts w:hint="eastAsia" w:ascii="楷体_GB2312" w:eastAsia="楷体_GB2312"/>
          <w:sz w:val="32"/>
          <w:szCs w:val="32"/>
        </w:rPr>
        <w:t>十、项目支出表</w:t>
      </w:r>
    </w:p>
    <w:p>
      <w:pPr>
        <w:pStyle w:val="2"/>
        <w:rPr>
          <w:rFonts w:hint="eastAsia" w:ascii="楷体_GB2312" w:eastAsia="楷体_GB2312"/>
          <w:sz w:val="32"/>
          <w:szCs w:val="32"/>
        </w:rPr>
      </w:pPr>
      <w:r>
        <w:rPr>
          <w:rFonts w:hint="eastAsia" w:ascii="楷体_GB2312" w:eastAsia="楷体_GB2312"/>
          <w:sz w:val="32"/>
          <w:szCs w:val="32"/>
        </w:rPr>
        <w:t>十一、国有资本经营预算支出表</w:t>
      </w:r>
    </w:p>
    <w:p>
      <w:pPr>
        <w:pStyle w:val="2"/>
        <w:rPr>
          <w:rFonts w:hint="eastAsia" w:ascii="楷体_GB2312" w:eastAsia="楷体_GB2312"/>
          <w:sz w:val="32"/>
          <w:szCs w:val="32"/>
        </w:rPr>
      </w:pPr>
      <w:r>
        <w:rPr>
          <w:rFonts w:hint="eastAsia" w:ascii="楷体_GB2312" w:eastAsia="楷体_GB2312"/>
          <w:sz w:val="32"/>
          <w:szCs w:val="32"/>
        </w:rPr>
        <w:t>十二、项目支出绩效目标申报表</w:t>
      </w:r>
    </w:p>
    <w:p>
      <w:pPr>
        <w:pStyle w:val="2"/>
        <w:rPr>
          <w:rFonts w:hint="eastAsia" w:eastAsia="楷体_GB2312"/>
          <w:lang w:val="en-US" w:eastAsia="zh-CN"/>
        </w:rPr>
        <w:sectPr>
          <w:footerReference r:id="rId3" w:type="default"/>
          <w:footerReference r:id="rId4" w:type="even"/>
          <w:pgSz w:w="11906" w:h="16838"/>
          <w:pgMar w:top="1588" w:right="1531" w:bottom="1588" w:left="1531" w:header="851" w:footer="850" w:gutter="0"/>
          <w:pgNumType w:fmt="upperRoman" w:start="1" w:chapStyle="1"/>
          <w:cols w:space="425" w:num="1"/>
          <w:docGrid w:type="lines" w:linePitch="312" w:charSpace="0"/>
        </w:sectPr>
      </w:pPr>
      <w:r>
        <w:rPr>
          <w:rFonts w:hint="eastAsia" w:ascii="楷体_GB2312" w:eastAsia="楷体_GB2312"/>
          <w:sz w:val="32"/>
          <w:szCs w:val="32"/>
        </w:rPr>
        <w:t>十三、整体绩效目标申报表</w:t>
      </w:r>
      <w:bookmarkStart w:id="1" w:name="_GoBack"/>
      <w:bookmarkEnd w:id="1"/>
    </w:p>
    <w:p>
      <w:pPr>
        <w:keepNext w:val="0"/>
        <w:keepLines w:val="0"/>
        <w:pageBreakBefore w:val="0"/>
        <w:kinsoku/>
        <w:wordWrap/>
        <w:overflowPunct/>
        <w:topLinePunct w:val="0"/>
        <w:autoSpaceDE/>
        <w:autoSpaceDN/>
        <w:bidi w:val="0"/>
        <w:spacing w:line="600" w:lineRule="exact"/>
        <w:jc w:val="center"/>
        <w:textAlignment w:val="auto"/>
        <w:rPr>
          <w:rFonts w:hint="eastAsia" w:ascii="楷体_GB2312" w:eastAsia="楷体_GB2312"/>
          <w:b/>
          <w:sz w:val="36"/>
          <w:szCs w:val="36"/>
        </w:rPr>
      </w:pPr>
      <w:r>
        <w:rPr>
          <w:rFonts w:hint="eastAsia" w:ascii="楷体_GB2312" w:eastAsia="楷体_GB2312"/>
          <w:b/>
          <w:sz w:val="36"/>
          <w:szCs w:val="36"/>
        </w:rPr>
        <w:t>第一部分  部门概况</w:t>
      </w:r>
    </w:p>
    <w:p>
      <w:pPr>
        <w:keepNext w:val="0"/>
        <w:keepLines w:val="0"/>
        <w:pageBreakBefore w:val="0"/>
        <w:kinsoku/>
        <w:wordWrap/>
        <w:overflowPunct/>
        <w:topLinePunct w:val="0"/>
        <w:autoSpaceDE/>
        <w:autoSpaceDN/>
        <w:bidi w:val="0"/>
        <w:snapToGrid w:val="0"/>
        <w:spacing w:line="600" w:lineRule="exact"/>
        <w:ind w:firstLine="643" w:firstLineChars="200"/>
        <w:jc w:val="center"/>
        <w:textAlignment w:val="auto"/>
        <w:rPr>
          <w:rFonts w:eastAsia="仿宋_GB2312"/>
          <w:b/>
          <w:sz w:val="32"/>
          <w:szCs w:val="32"/>
        </w:rPr>
      </w:pP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楷体_GB2312" w:eastAsia="楷体_GB2312"/>
          <w:sz w:val="32"/>
          <w:szCs w:val="32"/>
        </w:rPr>
      </w:pPr>
      <w:r>
        <w:rPr>
          <w:rFonts w:hint="eastAsia" w:ascii="楷体_GB2312" w:eastAsia="楷体_GB2312"/>
          <w:sz w:val="32"/>
          <w:szCs w:val="32"/>
        </w:rPr>
        <w:t>（一）部门职能</w:t>
      </w:r>
    </w:p>
    <w:p>
      <w:pPr>
        <w:keepNext w:val="0"/>
        <w:keepLines w:val="0"/>
        <w:pageBreakBefore w:val="0"/>
        <w:widowControl w:val="0"/>
        <w:kinsoku/>
        <w:wordWrap/>
        <w:overflowPunct/>
        <w:topLinePunct w:val="0"/>
        <w:autoSpaceDE/>
        <w:autoSpaceDN/>
        <w:bidi w:val="0"/>
        <w:adjustRightInd/>
        <w:snapToGrid w:val="0"/>
        <w:spacing w:line="600" w:lineRule="exact"/>
        <w:ind w:left="319" w:leftChars="152" w:firstLine="320" w:firstLineChars="100"/>
        <w:textAlignment w:val="auto"/>
        <w:rPr>
          <w:rFonts w:hint="eastAsia" w:eastAsia="仿宋_GB2312"/>
          <w:sz w:val="32"/>
          <w:szCs w:val="32"/>
        </w:rPr>
      </w:pPr>
      <w:r>
        <w:rPr>
          <w:rFonts w:hint="eastAsia" w:eastAsia="仿宋_GB2312"/>
          <w:sz w:val="32"/>
          <w:szCs w:val="32"/>
        </w:rPr>
        <w:t>巴彦淖尔市</w:t>
      </w:r>
      <w:r>
        <w:rPr>
          <w:rFonts w:hint="eastAsia" w:eastAsia="仿宋_GB2312"/>
          <w:sz w:val="32"/>
          <w:szCs w:val="32"/>
          <w:lang w:eastAsia="zh-CN"/>
        </w:rPr>
        <w:t>科学技术局</w:t>
      </w:r>
      <w:r>
        <w:rPr>
          <w:rFonts w:hint="eastAsia" w:eastAsia="仿宋_GB2312"/>
          <w:sz w:val="32"/>
          <w:szCs w:val="32"/>
        </w:rPr>
        <w:t>是主管</w:t>
      </w:r>
      <w:r>
        <w:rPr>
          <w:rFonts w:hint="eastAsia" w:ascii="仿宋_GB2312" w:hAnsi="仿宋_GB2312" w:eastAsia="仿宋_GB2312" w:cs="仿宋_GB2312"/>
          <w:color w:val="auto"/>
          <w:sz w:val="32"/>
          <w:szCs w:val="32"/>
          <w:u w:val="none"/>
          <w:lang w:eastAsia="zh-CN"/>
        </w:rPr>
        <w:t>贯彻落实党中央关于科技创新工作的方针政策和自治区党委、市委相关决策部署</w:t>
      </w:r>
      <w:r>
        <w:rPr>
          <w:rFonts w:hint="eastAsia" w:eastAsia="仿宋_GB2312"/>
          <w:sz w:val="32"/>
          <w:szCs w:val="32"/>
        </w:rPr>
        <w:t>的</w:t>
      </w:r>
      <w:r>
        <w:rPr>
          <w:rFonts w:hint="eastAsia" w:eastAsia="仿宋_GB2312"/>
          <w:sz w:val="32"/>
          <w:szCs w:val="32"/>
          <w:lang w:eastAsia="zh-CN"/>
        </w:rPr>
        <w:t>政府工作部门</w:t>
      </w:r>
      <w:r>
        <w:rPr>
          <w:rFonts w:hint="eastAsia" w:eastAsia="仿宋_GB2312"/>
          <w:sz w:val="32"/>
          <w:szCs w:val="32"/>
        </w:rPr>
        <w:t>。</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楷体_GB2312" w:eastAsia="楷体_GB2312"/>
          <w:sz w:val="32"/>
          <w:szCs w:val="32"/>
        </w:rPr>
      </w:pPr>
      <w:r>
        <w:rPr>
          <w:rFonts w:hint="eastAsia" w:ascii="楷体_GB2312" w:eastAsia="楷体_GB2312"/>
          <w:sz w:val="32"/>
          <w:szCs w:val="32"/>
        </w:rPr>
        <w:t>（二）部门主要职责</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trike/>
          <w:color w:val="auto"/>
          <w:sz w:val="32"/>
          <w:szCs w:val="32"/>
          <w:u w:val="none"/>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牵头拟订</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创新驱动发展战略以及科技发展、引进国外智力规划和政策并组织实施。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会同有关部门</w:t>
      </w:r>
      <w:r>
        <w:rPr>
          <w:rFonts w:hint="eastAsia" w:ascii="仿宋_GB2312" w:hAnsi="仿宋_GB2312" w:eastAsia="仿宋_GB2312" w:cs="仿宋_GB2312"/>
          <w:color w:val="auto"/>
          <w:sz w:val="32"/>
          <w:szCs w:val="32"/>
          <w:u w:val="none"/>
        </w:rPr>
        <w:t>拟订</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科技人才队伍建设规划和政策并监督实施，建立健全科技人才评价和激励机制，组织实施科技人才计划，推动科技创新创业人才队伍建设。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统筹推进</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创新体系建设和科技体制改革，会同有关部门健全技术创新激励机制。优化科研体系建设，推动科研机构和企业科技创新能力建设。承担推进科技军民融合发展相关工作。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编制</w:t>
      </w:r>
      <w:r>
        <w:rPr>
          <w:rFonts w:hint="eastAsia" w:ascii="仿宋_GB2312" w:hAnsi="仿宋_GB2312" w:eastAsia="仿宋_GB2312" w:cs="仿宋_GB2312"/>
          <w:color w:val="auto"/>
          <w:sz w:val="32"/>
          <w:szCs w:val="32"/>
          <w:u w:val="none"/>
          <w:lang w:eastAsia="zh-CN"/>
        </w:rPr>
        <w:t>全</w:t>
      </w:r>
      <w:r>
        <w:rPr>
          <w:rFonts w:hint="eastAsia" w:ascii="仿宋_GB2312" w:hAnsi="仿宋_GB2312" w:eastAsia="仿宋_GB2312" w:cs="仿宋_GB2312"/>
          <w:color w:val="auto"/>
          <w:sz w:val="32"/>
          <w:szCs w:val="32"/>
          <w:u w:val="none"/>
        </w:rPr>
        <w:t>市科技计划并监督实施，统筹关键共性技术研发和创新，牵头组织重大技术攻关和成果应用示范。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牵头建立统一的全</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科技管理平台和科研项目资金协调、评估、监管机制。会同有关部门提出优化配置科技资源的政策建议，推动多元化科技投入体系建设，协调管理</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财政科技计划（专项、基金等）并监督实施。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lang w:eastAsia="zh-CN"/>
        </w:rPr>
        <w:t>会同有关部门</w:t>
      </w:r>
      <w:r>
        <w:rPr>
          <w:rFonts w:hint="eastAsia" w:ascii="仿宋_GB2312" w:hAnsi="仿宋_GB2312" w:eastAsia="仿宋_GB2312" w:cs="仿宋_GB2312"/>
          <w:color w:val="auto"/>
          <w:sz w:val="32"/>
          <w:szCs w:val="32"/>
          <w:u w:val="none"/>
        </w:rPr>
        <w:t>拟订</w:t>
      </w:r>
      <w:r>
        <w:rPr>
          <w:rFonts w:hint="eastAsia" w:ascii="仿宋_GB2312" w:hAnsi="仿宋_GB2312" w:eastAsia="仿宋_GB2312" w:cs="仿宋_GB2312"/>
          <w:b w:val="0"/>
          <w:bCs w:val="0"/>
          <w:color w:val="auto"/>
          <w:sz w:val="32"/>
          <w:szCs w:val="32"/>
          <w:u w:val="none"/>
          <w:lang w:eastAsia="zh-CN"/>
        </w:rPr>
        <w:t>全</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基础研究规划、政策并组织实施。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牵头组织市企业研究开发中心等</w:t>
      </w:r>
      <w:r>
        <w:rPr>
          <w:rFonts w:hint="eastAsia" w:ascii="仿宋_GB2312" w:hAnsi="仿宋_GB2312" w:eastAsia="仿宋_GB2312" w:cs="仿宋_GB2312"/>
          <w:color w:val="auto"/>
          <w:sz w:val="32"/>
          <w:szCs w:val="32"/>
          <w:u w:val="none"/>
          <w:lang w:eastAsia="zh-CN"/>
        </w:rPr>
        <w:t>平台载体</w:t>
      </w:r>
      <w:r>
        <w:rPr>
          <w:rFonts w:hint="eastAsia" w:ascii="仿宋_GB2312" w:hAnsi="仿宋_GB2312" w:eastAsia="仿宋_GB2312" w:cs="仿宋_GB2312"/>
          <w:color w:val="auto"/>
          <w:sz w:val="32"/>
          <w:szCs w:val="32"/>
          <w:u w:val="none"/>
        </w:rPr>
        <w:t>建设，推动科研条件保障建设和科技资源开放共享。</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组织拟订高新技术发展、科技促进农牧业农村牧区和社会发展的规划、政策和措施。组织开展</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重点领域技术发展前瞻性研究，提出重大任务并监督实施。</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牵头</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技术转移体系建设，拟订科技成果管理、转移转化和促进产学研结合的相关政策措施并监督实施。指导科技服务业、技术市场和科技中介组织发展。</w:t>
      </w:r>
      <w:r>
        <w:rPr>
          <w:rFonts w:hint="eastAsia" w:ascii="仿宋_GB2312" w:hAnsi="仿宋_GB2312" w:eastAsia="仿宋_GB2312" w:cs="仿宋_GB2312"/>
          <w:color w:val="auto"/>
          <w:sz w:val="32"/>
          <w:szCs w:val="32"/>
          <w:u w:val="none"/>
          <w:lang w:eastAsia="zh-CN"/>
        </w:rPr>
        <w:t>参与</w:t>
      </w:r>
      <w:r>
        <w:rPr>
          <w:rFonts w:hint="eastAsia" w:ascii="仿宋_GB2312" w:hAnsi="仿宋_GB2312" w:eastAsia="仿宋_GB2312" w:cs="仿宋_GB2312"/>
          <w:color w:val="auto"/>
          <w:sz w:val="32"/>
          <w:szCs w:val="32"/>
          <w:u w:val="none"/>
        </w:rPr>
        <w:t>拟订科学普及和科学传播规划、政策。</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指导区域创新发展、科技资源合理布局和协同创新能力建设，推动科技创新平台、载体及园区建设。</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负责科技监督评价体系建设和相关科技评估管理，指导科技评价机制改革，统筹科研诚信建设。</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rPr>
        <w:t>组织实施</w:t>
      </w:r>
      <w:r>
        <w:rPr>
          <w:rFonts w:hint="eastAsia" w:ascii="仿宋_GB2312" w:hAnsi="仿宋_GB2312" w:eastAsia="仿宋_GB2312" w:cs="仿宋_GB2312"/>
          <w:b w:val="0"/>
          <w:bCs w:val="0"/>
          <w:color w:val="auto"/>
          <w:sz w:val="32"/>
          <w:szCs w:val="32"/>
          <w:u w:val="none"/>
          <w:lang w:eastAsia="zh-CN"/>
        </w:rPr>
        <w:t>全</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创新调查和科技报告制度，组织开展全</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科技保密工作。负责科技信息、科技统计工作。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13、</w:t>
      </w:r>
      <w:r>
        <w:rPr>
          <w:rFonts w:hint="eastAsia" w:ascii="仿宋_GB2312" w:hAnsi="仿宋_GB2312" w:eastAsia="仿宋_GB2312" w:cs="仿宋_GB2312"/>
          <w:color w:val="auto"/>
          <w:sz w:val="32"/>
          <w:szCs w:val="32"/>
          <w:u w:val="none"/>
          <w:lang w:eastAsia="zh-CN"/>
        </w:rPr>
        <w:t>会同有关部门</w:t>
      </w:r>
      <w:r>
        <w:rPr>
          <w:rFonts w:hint="eastAsia" w:ascii="仿宋_GB2312" w:hAnsi="仿宋_GB2312" w:eastAsia="仿宋_GB2312" w:cs="仿宋_GB2312"/>
          <w:color w:val="auto"/>
          <w:sz w:val="32"/>
          <w:szCs w:val="32"/>
          <w:u w:val="none"/>
        </w:rPr>
        <w:t>拟订</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科技对外交往与创新能力开放合作的规划、政策和措施，组织开展国际国内科技合作与科技人才交流工作。指导</w:t>
      </w:r>
      <w:r>
        <w:rPr>
          <w:rFonts w:hint="eastAsia" w:ascii="仿宋_GB2312" w:hAnsi="仿宋_GB2312" w:eastAsia="仿宋_GB2312" w:cs="仿宋_GB2312"/>
          <w:color w:val="auto"/>
          <w:sz w:val="32"/>
          <w:szCs w:val="32"/>
          <w:u w:val="none"/>
          <w:lang w:eastAsia="zh-CN"/>
        </w:rPr>
        <w:t>旗县区和有关部门</w:t>
      </w:r>
      <w:r>
        <w:rPr>
          <w:rFonts w:hint="eastAsia" w:ascii="仿宋_GB2312" w:hAnsi="仿宋_GB2312" w:eastAsia="仿宋_GB2312" w:cs="仿宋_GB2312"/>
          <w:color w:val="auto"/>
          <w:sz w:val="32"/>
          <w:szCs w:val="32"/>
          <w:u w:val="none"/>
        </w:rPr>
        <w:t>对外科技合作与科技人才交流工作。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14、</w:t>
      </w:r>
      <w:r>
        <w:rPr>
          <w:rFonts w:hint="eastAsia" w:ascii="仿宋_GB2312" w:hAnsi="仿宋_GB2312" w:eastAsia="仿宋_GB2312" w:cs="仿宋_GB2312"/>
          <w:color w:val="auto"/>
          <w:sz w:val="32"/>
          <w:szCs w:val="32"/>
          <w:u w:val="none"/>
        </w:rPr>
        <w:t>负责引进国外智力工作。拟订</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引进外国专家总体规划、计划并组织实施，推动建立外国专家、团队吸引集聚机制和重点外国专家联系服务机制。拟订</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出国（境）培训规划、政策和年度计划并监督实施。</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15、</w:t>
      </w:r>
      <w:r>
        <w:rPr>
          <w:rFonts w:hint="eastAsia" w:ascii="仿宋_GB2312" w:hAnsi="仿宋_GB2312" w:eastAsia="仿宋_GB2312" w:cs="仿宋_GB2312"/>
          <w:color w:val="auto"/>
          <w:sz w:val="32"/>
          <w:szCs w:val="32"/>
          <w:u w:val="none"/>
        </w:rPr>
        <w:t>职能转变。围绕贯彻实施科教兴</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、人才强</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创新驱动发展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优化科技资源配置。推动政府部门不直接管理具体科研项目，委托项目管理专业机构开展项目受理、评审、立项、过程管理、验收等具体工作。对科研机构组建和调整事项不再进行审核，重在加强规划布局和绩效评价。进一步改进科技人才评价机制，统筹</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内科技人才队伍建设和引进</w:t>
      </w:r>
      <w:r>
        <w:rPr>
          <w:rFonts w:hint="eastAsia" w:ascii="仿宋_GB2312" w:hAnsi="仿宋_GB2312" w:eastAsia="仿宋_GB2312" w:cs="仿宋_GB2312"/>
          <w:color w:val="auto"/>
          <w:sz w:val="32"/>
          <w:szCs w:val="32"/>
          <w:u w:val="none"/>
          <w:lang w:eastAsia="zh-CN"/>
        </w:rPr>
        <w:t>全市</w:t>
      </w:r>
      <w:r>
        <w:rPr>
          <w:rFonts w:hint="eastAsia" w:ascii="仿宋_GB2312" w:hAnsi="仿宋_GB2312" w:eastAsia="仿宋_GB2312" w:cs="仿宋_GB2312"/>
          <w:color w:val="auto"/>
          <w:sz w:val="32"/>
          <w:szCs w:val="32"/>
          <w:u w:val="none"/>
        </w:rPr>
        <w:t>外智力工作。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有关职责分工。与</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人力资源和社会保障</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有关职责分工。在外国人来华工作许可的政策制定上，A类人员的政策由</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科学技术</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会同</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人力资源和社会保障</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制定，B类和C类人员的政策由</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人力资源和社会保障</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会同</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科学技术</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制定。在外国人来华工作许可的组织实施上，继续使用现有的“外国人来华工作管理服务系统”，由</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科学技术</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负责管理维护；继续使用由人力资源和社会保障部、外国专家局联合印制的《外国人工作许可证》，A类和B类人员的工作许可由</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科学技术</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会同</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人力资源和社会保障</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组织实施，C类人员的工作许可由</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人力资源和社会保障</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rPr>
        <w:t>组织实施，两部门发放工作许可前均应会签移民管理部门。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sz w:val="32"/>
          <w:szCs w:val="32"/>
        </w:rPr>
      </w:pPr>
      <w:r>
        <w:rPr>
          <w:rFonts w:hint="eastAsia" w:ascii="仿宋_GB2312" w:hAnsi="仿宋_GB2312" w:eastAsia="仿宋_GB2312" w:cs="仿宋_GB2312"/>
          <w:color w:val="auto"/>
          <w:sz w:val="32"/>
          <w:szCs w:val="32"/>
          <w:u w:val="none"/>
          <w:lang w:val="en-US" w:eastAsia="zh-CN"/>
        </w:rPr>
        <w:t>17、</w:t>
      </w:r>
      <w:r>
        <w:rPr>
          <w:rFonts w:hint="eastAsia" w:ascii="仿宋_GB2312" w:hAnsi="仿宋_GB2312" w:eastAsia="仿宋_GB2312" w:cs="仿宋_GB2312"/>
          <w:color w:val="auto"/>
          <w:sz w:val="32"/>
          <w:szCs w:val="32"/>
          <w:u w:val="none"/>
          <w:lang w:eastAsia="zh-CN"/>
        </w:rPr>
        <w:t>完成市委、</w:t>
      </w:r>
      <w:r>
        <w:rPr>
          <w:rFonts w:hint="eastAsia" w:ascii="仿宋_GB2312" w:hAnsi="仿宋_GB2312" w:eastAsia="仿宋_GB2312" w:cs="仿宋_GB2312"/>
          <w:color w:val="auto"/>
          <w:sz w:val="32"/>
          <w:szCs w:val="32"/>
          <w:u w:val="none"/>
        </w:rPr>
        <w:t>政府交办的其</w:t>
      </w:r>
      <w:r>
        <w:rPr>
          <w:rFonts w:hint="eastAsia" w:ascii="仿宋_GB2312" w:hAnsi="仿宋_GB2312" w:eastAsia="仿宋_GB2312" w:cs="仿宋_GB2312"/>
          <w:color w:val="auto"/>
          <w:sz w:val="32"/>
          <w:szCs w:val="32"/>
          <w:u w:val="none"/>
          <w:lang w:eastAsia="zh-CN"/>
        </w:rPr>
        <w:t>他任务</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黑体" w:hAnsi="黑体" w:eastAsia="黑体"/>
          <w:sz w:val="32"/>
          <w:szCs w:val="32"/>
        </w:rPr>
      </w:pPr>
      <w:r>
        <w:rPr>
          <w:rFonts w:hint="eastAsia" w:ascii="黑体" w:hAnsi="黑体" w:eastAsia="黑体"/>
          <w:color w:val="000000"/>
          <w:sz w:val="32"/>
          <w:szCs w:val="32"/>
        </w:rPr>
        <w:t>二、机构设置及预算单位构成情况</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eastAsia="仿宋_GB2312"/>
          <w:sz w:val="32"/>
          <w:szCs w:val="32"/>
        </w:rPr>
      </w:pPr>
      <w:r>
        <w:rPr>
          <w:rFonts w:hint="eastAsia" w:eastAsia="仿宋_GB2312"/>
          <w:sz w:val="32"/>
          <w:szCs w:val="32"/>
        </w:rPr>
        <w:t>从预算单位构成看，巴彦淖尔市</w:t>
      </w:r>
      <w:r>
        <w:rPr>
          <w:rFonts w:hint="eastAsia" w:eastAsia="仿宋_GB2312"/>
          <w:sz w:val="32"/>
          <w:szCs w:val="32"/>
          <w:lang w:eastAsia="zh-CN"/>
        </w:rPr>
        <w:t>科学技术</w:t>
      </w:r>
      <w:r>
        <w:rPr>
          <w:rFonts w:hint="eastAsia" w:eastAsia="仿宋_GB2312"/>
          <w:sz w:val="32"/>
          <w:szCs w:val="32"/>
        </w:rPr>
        <w:t>部门预算包括：局本级预算和所属事业单位预算。</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楷体_GB2312" w:hAnsi="黑体" w:eastAsia="楷体_GB2312"/>
          <w:sz w:val="32"/>
          <w:szCs w:val="32"/>
        </w:rPr>
      </w:pPr>
      <w:r>
        <w:rPr>
          <w:rFonts w:hint="eastAsia" w:ascii="楷体_GB2312" w:eastAsia="楷体_GB2312"/>
          <w:sz w:val="32"/>
          <w:szCs w:val="32"/>
        </w:rPr>
        <w:t>（一）巴彦淖尔市</w:t>
      </w:r>
      <w:r>
        <w:rPr>
          <w:rFonts w:hint="eastAsia" w:ascii="楷体_GB2312" w:eastAsia="楷体_GB2312"/>
          <w:sz w:val="32"/>
          <w:szCs w:val="32"/>
          <w:lang w:eastAsia="zh-CN"/>
        </w:rPr>
        <w:t>科学技术</w:t>
      </w:r>
      <w:r>
        <w:rPr>
          <w:rFonts w:hint="eastAsia" w:ascii="楷体_GB2312" w:eastAsia="楷体_GB2312"/>
          <w:sz w:val="32"/>
          <w:szCs w:val="32"/>
        </w:rPr>
        <w:t>部门机构及人员基本情况</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局本级及下设独立预算单位共有</w:t>
      </w:r>
      <w:r>
        <w:rPr>
          <w:rFonts w:hint="eastAsia" w:ascii="仿宋_GB2312" w:eastAsia="仿宋_GB2312"/>
          <w:sz w:val="32"/>
          <w:szCs w:val="32"/>
          <w:lang w:val="en-US" w:eastAsia="zh-CN"/>
        </w:rPr>
        <w:t>3</w:t>
      </w:r>
      <w:r>
        <w:rPr>
          <w:rFonts w:hint="eastAsia" w:ascii="仿宋_GB2312" w:eastAsia="仿宋_GB2312"/>
          <w:sz w:val="32"/>
          <w:szCs w:val="32"/>
        </w:rPr>
        <w:t>家，其中：财政拨款的行政单位</w:t>
      </w:r>
      <w:r>
        <w:rPr>
          <w:rFonts w:hint="eastAsia" w:ascii="仿宋_GB2312" w:eastAsia="仿宋_GB2312"/>
          <w:sz w:val="32"/>
          <w:szCs w:val="32"/>
          <w:lang w:val="en-US" w:eastAsia="zh-CN"/>
        </w:rPr>
        <w:t>1</w:t>
      </w:r>
      <w:r>
        <w:rPr>
          <w:rFonts w:hint="eastAsia" w:ascii="仿宋_GB2312" w:eastAsia="仿宋_GB2312"/>
          <w:sz w:val="32"/>
          <w:szCs w:val="32"/>
        </w:rPr>
        <w:t>家，参照公务员法管理的事业单位为</w:t>
      </w:r>
      <w:r>
        <w:rPr>
          <w:rFonts w:hint="eastAsia" w:ascii="仿宋_GB2312" w:eastAsia="仿宋_GB2312"/>
          <w:sz w:val="32"/>
          <w:szCs w:val="32"/>
          <w:lang w:val="en-US" w:eastAsia="zh-CN"/>
        </w:rPr>
        <w:t>0</w:t>
      </w:r>
      <w:r>
        <w:rPr>
          <w:rFonts w:hint="eastAsia" w:ascii="仿宋_GB2312" w:eastAsia="仿宋_GB2312"/>
          <w:sz w:val="32"/>
          <w:szCs w:val="32"/>
        </w:rPr>
        <w:t>家，公益一类事业单位为</w:t>
      </w:r>
      <w:r>
        <w:rPr>
          <w:rFonts w:hint="eastAsia" w:ascii="仿宋_GB2312" w:eastAsia="仿宋_GB2312"/>
          <w:sz w:val="32"/>
          <w:szCs w:val="32"/>
          <w:lang w:val="en-US" w:eastAsia="zh-CN"/>
        </w:rPr>
        <w:t>2</w:t>
      </w:r>
      <w:r>
        <w:rPr>
          <w:rFonts w:hint="eastAsia" w:ascii="仿宋_GB2312" w:eastAsia="仿宋_GB2312"/>
          <w:sz w:val="32"/>
          <w:szCs w:val="32"/>
        </w:rPr>
        <w:t>家，公益二类事业单位</w:t>
      </w:r>
      <w:r>
        <w:rPr>
          <w:rFonts w:hint="eastAsia" w:ascii="仿宋_GB2312" w:eastAsia="仿宋_GB2312"/>
          <w:sz w:val="32"/>
          <w:szCs w:val="32"/>
          <w:lang w:val="en-US" w:eastAsia="zh-CN"/>
        </w:rPr>
        <w:t>0</w:t>
      </w:r>
      <w:r>
        <w:rPr>
          <w:rFonts w:hint="eastAsia" w:ascii="仿宋_GB2312" w:eastAsia="仿宋_GB2312"/>
          <w:sz w:val="32"/>
          <w:szCs w:val="32"/>
        </w:rPr>
        <w:t>家。</w:t>
      </w:r>
    </w:p>
    <w:p>
      <w:pPr>
        <w:keepNext w:val="0"/>
        <w:keepLines w:val="0"/>
        <w:pageBreakBefore w:val="0"/>
        <w:kinsoku/>
        <w:wordWrap/>
        <w:overflowPunct/>
        <w:topLinePunct w:val="0"/>
        <w:autoSpaceDE/>
        <w:autoSpaceDN/>
        <w:bidi w:val="0"/>
        <w:snapToGrid w:val="0"/>
        <w:spacing w:line="600" w:lineRule="exact"/>
        <w:ind w:firstLine="696" w:firstLineChars="2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spacing w:val="14"/>
          <w:kern w:val="0"/>
          <w:sz w:val="32"/>
          <w:szCs w:val="32"/>
          <w:lang w:eastAsia="zh-CN"/>
        </w:rPr>
        <w:t>巴彦淖尔市科学技术</w:t>
      </w:r>
      <w:r>
        <w:rPr>
          <w:rFonts w:hint="eastAsia" w:ascii="仿宋_GB2312" w:hAnsi="微软雅黑" w:eastAsia="仿宋_GB2312" w:cs="宋体"/>
          <w:color w:val="000000"/>
          <w:spacing w:val="14"/>
          <w:kern w:val="0"/>
          <w:sz w:val="32"/>
          <w:szCs w:val="32"/>
        </w:rPr>
        <w:t>部门</w:t>
      </w:r>
      <w:r>
        <w:rPr>
          <w:rFonts w:hint="eastAsia" w:ascii="仿宋_GB2312" w:hAnsi="微软雅黑" w:eastAsia="仿宋_GB2312" w:cs="宋体"/>
          <w:color w:val="000000"/>
          <w:spacing w:val="3"/>
          <w:kern w:val="0"/>
          <w:sz w:val="32"/>
          <w:szCs w:val="32"/>
        </w:rPr>
        <w:t>共有</w:t>
      </w:r>
      <w:r>
        <w:rPr>
          <w:rFonts w:hint="eastAsia" w:ascii="仿宋_GB2312" w:hAnsi="微软雅黑" w:eastAsia="仿宋_GB2312" w:cs="宋体"/>
          <w:color w:val="000000"/>
          <w:spacing w:val="7"/>
          <w:kern w:val="0"/>
          <w:sz w:val="32"/>
          <w:szCs w:val="32"/>
        </w:rPr>
        <w:t>编制人数</w:t>
      </w:r>
      <w:r>
        <w:rPr>
          <w:rFonts w:hint="eastAsia" w:ascii="仿宋_GB2312" w:hAnsi="微软雅黑" w:eastAsia="仿宋_GB2312" w:cs="宋体"/>
          <w:color w:val="000000"/>
          <w:spacing w:val="7"/>
          <w:kern w:val="0"/>
          <w:sz w:val="32"/>
          <w:szCs w:val="32"/>
          <w:lang w:val="en-US" w:eastAsia="zh-CN"/>
        </w:rPr>
        <w:t>48</w:t>
      </w:r>
      <w:r>
        <w:rPr>
          <w:rFonts w:hint="eastAsia" w:ascii="仿宋_GB2312" w:hAnsi="微软雅黑" w:eastAsia="仿宋_GB2312" w:cs="宋体"/>
          <w:color w:val="000000"/>
          <w:spacing w:val="7"/>
          <w:kern w:val="0"/>
          <w:sz w:val="32"/>
          <w:szCs w:val="32"/>
        </w:rPr>
        <w:t>人，</w:t>
      </w:r>
      <w:r>
        <w:rPr>
          <w:rFonts w:hint="eastAsia" w:ascii="仿宋_GB2312" w:hAnsi="微软雅黑" w:eastAsia="仿宋_GB2312" w:cs="宋体"/>
          <w:color w:val="000000"/>
          <w:kern w:val="0"/>
          <w:sz w:val="32"/>
          <w:szCs w:val="32"/>
        </w:rPr>
        <w:t>其中：</w:t>
      </w:r>
      <w:r>
        <w:rPr>
          <w:rFonts w:hint="eastAsia" w:ascii="仿宋_GB2312" w:hAnsi="微软雅黑" w:eastAsia="仿宋_GB2312" w:cs="宋体"/>
          <w:color w:val="000000"/>
          <w:spacing w:val="7"/>
          <w:kern w:val="0"/>
          <w:sz w:val="32"/>
          <w:szCs w:val="32"/>
        </w:rPr>
        <w:t>行政编制</w:t>
      </w:r>
      <w:r>
        <w:rPr>
          <w:rFonts w:hint="eastAsia" w:ascii="仿宋_GB2312" w:hAnsi="微软雅黑" w:eastAsia="仿宋_GB2312" w:cs="宋体"/>
          <w:color w:val="000000"/>
          <w:spacing w:val="7"/>
          <w:kern w:val="0"/>
          <w:sz w:val="32"/>
          <w:szCs w:val="32"/>
          <w:lang w:val="en-US" w:eastAsia="zh-CN"/>
        </w:rPr>
        <w:t>14</w:t>
      </w:r>
      <w:r>
        <w:rPr>
          <w:rFonts w:hint="eastAsia" w:ascii="仿宋_GB2312" w:hAnsi="微软雅黑" w:eastAsia="仿宋_GB2312" w:cs="宋体"/>
          <w:color w:val="000000"/>
          <w:spacing w:val="7"/>
          <w:kern w:val="0"/>
          <w:sz w:val="32"/>
          <w:szCs w:val="32"/>
        </w:rPr>
        <w:t>人、</w:t>
      </w:r>
      <w:r>
        <w:rPr>
          <w:rFonts w:hint="eastAsia" w:ascii="仿宋_GB2312" w:hAnsi="微软雅黑" w:eastAsia="仿宋_GB2312" w:cs="宋体"/>
          <w:color w:val="000000"/>
          <w:kern w:val="0"/>
          <w:sz w:val="32"/>
          <w:szCs w:val="32"/>
        </w:rPr>
        <w:t>全额补助事业编制</w:t>
      </w:r>
      <w:r>
        <w:rPr>
          <w:rFonts w:hint="eastAsia" w:ascii="仿宋_GB2312" w:hAnsi="微软雅黑" w:eastAsia="仿宋_GB2312" w:cs="宋体"/>
          <w:color w:val="000000"/>
          <w:kern w:val="0"/>
          <w:sz w:val="32"/>
          <w:szCs w:val="32"/>
          <w:lang w:val="en-US" w:eastAsia="zh-CN"/>
        </w:rPr>
        <w:t>31</w:t>
      </w:r>
      <w:r>
        <w:rPr>
          <w:rFonts w:hint="eastAsia" w:ascii="仿宋_GB2312" w:hAnsi="微软雅黑" w:eastAsia="仿宋_GB2312" w:cs="宋体"/>
          <w:color w:val="000000"/>
          <w:kern w:val="0"/>
          <w:sz w:val="32"/>
          <w:szCs w:val="32"/>
        </w:rPr>
        <w:t>人、</w:t>
      </w:r>
      <w:r>
        <w:rPr>
          <w:rFonts w:hint="eastAsia" w:ascii="仿宋_GB2312" w:hAnsi="微软雅黑" w:eastAsia="仿宋_GB2312" w:cs="宋体"/>
          <w:color w:val="000000"/>
          <w:spacing w:val="2"/>
          <w:kern w:val="0"/>
          <w:sz w:val="32"/>
          <w:szCs w:val="32"/>
        </w:rPr>
        <w:t>差额补助事业人员</w:t>
      </w:r>
      <w:r>
        <w:rPr>
          <w:rFonts w:ascii="仿宋_GB2312" w:hAnsi="微软雅黑" w:eastAsia="仿宋_GB2312" w:cs="宋体"/>
          <w:color w:val="000000"/>
          <w:spacing w:val="2"/>
          <w:kern w:val="0"/>
          <w:sz w:val="32"/>
          <w:szCs w:val="32"/>
        </w:rPr>
        <w:t>0</w:t>
      </w:r>
      <w:r>
        <w:rPr>
          <w:rFonts w:hint="eastAsia" w:ascii="仿宋_GB2312" w:hAnsi="微软雅黑" w:eastAsia="仿宋_GB2312" w:cs="宋体"/>
          <w:color w:val="000000"/>
          <w:spacing w:val="2"/>
          <w:kern w:val="0"/>
          <w:sz w:val="32"/>
          <w:szCs w:val="32"/>
        </w:rPr>
        <w:t>人、</w:t>
      </w:r>
      <w:r>
        <w:rPr>
          <w:rFonts w:hint="eastAsia" w:ascii="仿宋_GB2312" w:hAnsi="微软雅黑" w:eastAsia="仿宋_GB2312" w:cs="宋体"/>
          <w:color w:val="000000"/>
          <w:kern w:val="0"/>
          <w:sz w:val="32"/>
          <w:szCs w:val="32"/>
        </w:rPr>
        <w:t>工勤编制3人</w:t>
      </w:r>
      <w:r>
        <w:rPr>
          <w:rFonts w:hint="eastAsia" w:ascii="仿宋_GB2312" w:hAnsi="微软雅黑" w:eastAsia="仿宋_GB2312" w:cs="宋体"/>
          <w:color w:val="000000"/>
          <w:kern w:val="0"/>
          <w:sz w:val="32"/>
          <w:szCs w:val="32"/>
          <w:lang w:eastAsia="zh-CN"/>
        </w:rPr>
        <w:t>；实有行政人员</w:t>
      </w:r>
      <w:r>
        <w:rPr>
          <w:rFonts w:hint="eastAsia" w:ascii="仿宋_GB2312" w:hAnsi="微软雅黑" w:eastAsia="仿宋_GB2312" w:cs="宋体"/>
          <w:color w:val="000000"/>
          <w:kern w:val="0"/>
          <w:sz w:val="32"/>
          <w:szCs w:val="32"/>
          <w:lang w:val="en-US" w:eastAsia="zh-CN"/>
        </w:rPr>
        <w:t>14人、全额补助人</w:t>
      </w:r>
      <w:r>
        <w:rPr>
          <w:rFonts w:hint="eastAsia" w:ascii="仿宋_GB2312" w:hAnsi="微软雅黑" w:eastAsia="仿宋_GB2312" w:cs="宋体"/>
          <w:color w:val="000000"/>
          <w:kern w:val="0"/>
          <w:sz w:val="32"/>
          <w:szCs w:val="32"/>
        </w:rPr>
        <w:t>事业</w:t>
      </w:r>
      <w:r>
        <w:rPr>
          <w:rFonts w:hint="eastAsia" w:ascii="仿宋_GB2312" w:hAnsi="微软雅黑" w:eastAsia="仿宋_GB2312" w:cs="宋体"/>
          <w:color w:val="000000"/>
          <w:kern w:val="0"/>
          <w:sz w:val="32"/>
          <w:szCs w:val="32"/>
          <w:lang w:val="en-US" w:eastAsia="zh-CN"/>
        </w:rPr>
        <w:t>员27人、工勤人员2人；离退休人员40人。</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（二）巴彦淖尔市</w:t>
      </w:r>
      <w:r>
        <w:rPr>
          <w:rFonts w:hint="eastAsia" w:ascii="楷体_GB2312" w:eastAsia="楷体_GB2312"/>
          <w:sz w:val="32"/>
          <w:szCs w:val="32"/>
          <w:lang w:eastAsia="zh-CN"/>
        </w:rPr>
        <w:t>科学技术局</w:t>
      </w:r>
      <w:r>
        <w:rPr>
          <w:rFonts w:hint="eastAsia" w:ascii="楷体_GB2312" w:eastAsia="楷体_GB2312"/>
          <w:sz w:val="32"/>
          <w:szCs w:val="32"/>
        </w:rPr>
        <w:t>及所属单位设置及人员情况</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纳入2021年部门预算编制范围的二级预算单位情况：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600" w:lineRule="exact"/>
        <w:ind w:firstLine="643" w:firstLineChars="200"/>
        <w:jc w:val="center"/>
        <w:textAlignment w:val="auto"/>
        <w:rPr>
          <w:rFonts w:hint="eastAsia" w:eastAsia="仿宋_GB2312"/>
          <w:b/>
          <w:sz w:val="32"/>
          <w:szCs w:val="32"/>
        </w:rPr>
      </w:pPr>
      <w:r>
        <w:rPr>
          <w:rFonts w:hint="eastAsia" w:eastAsia="仿宋_GB2312"/>
          <w:b/>
          <w:sz w:val="32"/>
          <w:szCs w:val="32"/>
        </w:rPr>
        <w:t>单位情况表</w:t>
      </w:r>
    </w:p>
    <w:tbl>
      <w:tblPr>
        <w:tblStyle w:val="10"/>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4605"/>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eastAsia="仿宋_GB2312"/>
                <w:color w:val="000000"/>
                <w:kern w:val="0"/>
                <w:sz w:val="32"/>
                <w:szCs w:val="32"/>
              </w:rPr>
            </w:pPr>
            <w:r>
              <w:rPr>
                <w:rFonts w:hint="eastAsia" w:ascii="仿宋_GB2312" w:hAnsi="黑体" w:eastAsia="仿宋_GB2312" w:cs="宋体"/>
                <w:bCs/>
                <w:color w:val="000000"/>
                <w:kern w:val="0"/>
                <w:sz w:val="32"/>
                <w:szCs w:val="32"/>
              </w:rPr>
              <w:t>序号</w:t>
            </w:r>
          </w:p>
        </w:tc>
        <w:tc>
          <w:tcPr>
            <w:tcW w:w="4605"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eastAsia="仿宋_GB2312"/>
                <w:bCs/>
                <w:color w:val="000000"/>
                <w:kern w:val="0"/>
                <w:sz w:val="32"/>
                <w:szCs w:val="32"/>
              </w:rPr>
            </w:pPr>
            <w:r>
              <w:rPr>
                <w:rFonts w:hint="eastAsia" w:ascii="仿宋_GB2312" w:hAnsi="黑体" w:eastAsia="仿宋_GB2312" w:cs="宋体"/>
                <w:bCs/>
                <w:color w:val="000000"/>
                <w:kern w:val="0"/>
                <w:sz w:val="32"/>
                <w:szCs w:val="32"/>
              </w:rPr>
              <w:t>单位名称</w:t>
            </w:r>
          </w:p>
        </w:tc>
        <w:tc>
          <w:tcPr>
            <w:tcW w:w="2826"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eastAsia="仿宋_GB2312"/>
                <w:color w:val="000000"/>
                <w:kern w:val="0"/>
                <w:sz w:val="28"/>
                <w:szCs w:val="28"/>
              </w:rPr>
            </w:pPr>
            <w:r>
              <w:rPr>
                <w:rFonts w:hint="eastAsia" w:ascii="仿宋_GB2312" w:eastAsia="仿宋_GB2312"/>
                <w:color w:val="000000"/>
                <w:kern w:val="0"/>
                <w:sz w:val="32"/>
                <w:szCs w:val="32"/>
              </w:rPr>
              <w:t>1</w:t>
            </w:r>
          </w:p>
        </w:tc>
        <w:tc>
          <w:tcPr>
            <w:tcW w:w="4605"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巴彦淖尔市</w:t>
            </w:r>
            <w:r>
              <w:rPr>
                <w:rFonts w:hint="eastAsia" w:ascii="仿宋_GB2312" w:hAnsi="仿宋_GB2312" w:eastAsia="仿宋_GB2312" w:cs="仿宋_GB2312"/>
                <w:bCs/>
                <w:color w:val="000000"/>
                <w:kern w:val="0"/>
                <w:sz w:val="28"/>
                <w:szCs w:val="28"/>
                <w:lang w:eastAsia="zh-CN"/>
              </w:rPr>
              <w:t>科学技术局</w:t>
            </w:r>
            <w:r>
              <w:rPr>
                <w:rFonts w:hint="eastAsia" w:ascii="仿宋_GB2312" w:hAnsi="仿宋_GB2312" w:eastAsia="仿宋_GB2312" w:cs="仿宋_GB2312"/>
                <w:bCs/>
                <w:color w:val="000000"/>
                <w:kern w:val="0"/>
                <w:sz w:val="28"/>
                <w:szCs w:val="28"/>
              </w:rPr>
              <w:t>本级</w:t>
            </w:r>
          </w:p>
        </w:tc>
        <w:tc>
          <w:tcPr>
            <w:tcW w:w="2826"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财政拨款的行政单位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w:t>
            </w:r>
          </w:p>
        </w:tc>
        <w:tc>
          <w:tcPr>
            <w:tcW w:w="46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lang w:eastAsia="zh-CN"/>
              </w:rPr>
              <w:t>巴彦淖尔市科学技术研究所</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lang w:eastAsia="zh-CN"/>
              </w:rPr>
            </w:pPr>
            <w:r>
              <w:rPr>
                <w:rFonts w:hint="eastAsia" w:ascii="仿宋_GB2312" w:hAnsi="仿宋_GB2312" w:eastAsia="仿宋_GB2312" w:cs="仿宋_GB2312"/>
                <w:bCs/>
                <w:color w:val="000000"/>
                <w:kern w:val="0"/>
                <w:sz w:val="28"/>
                <w:szCs w:val="28"/>
                <w:lang w:eastAsia="zh-CN"/>
              </w:rPr>
              <w:t>（原巴彦淖尔市科技信息研究所）</w:t>
            </w:r>
          </w:p>
        </w:tc>
        <w:tc>
          <w:tcPr>
            <w:tcW w:w="2826"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8"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w:t>
            </w:r>
          </w:p>
        </w:tc>
        <w:tc>
          <w:tcPr>
            <w:tcW w:w="46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lang w:eastAsia="zh-CN"/>
              </w:rPr>
              <w:t>巴彦淖尔市科学技术成果转化中心</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lang w:eastAsia="zh-CN"/>
              </w:rPr>
              <w:t>（原巴彦淖尔市技术市场促进中心）</w:t>
            </w:r>
          </w:p>
        </w:tc>
        <w:tc>
          <w:tcPr>
            <w:tcW w:w="2826" w:type="dxa"/>
            <w:shd w:val="clear" w:color="auto" w:fill="auto"/>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公益一类事业单位</w:t>
            </w:r>
          </w:p>
        </w:tc>
      </w:tr>
    </w:tbl>
    <w:p>
      <w:pPr>
        <w:keepNext w:val="0"/>
        <w:keepLines w:val="0"/>
        <w:pageBreakBefore w:val="0"/>
        <w:kinsoku/>
        <w:wordWrap/>
        <w:overflowPunct/>
        <w:topLinePunct w:val="0"/>
        <w:autoSpaceDE/>
        <w:autoSpaceDN/>
        <w:bidi w:val="0"/>
        <w:spacing w:line="600" w:lineRule="exact"/>
        <w:jc w:val="center"/>
        <w:textAlignment w:val="auto"/>
        <w:rPr>
          <w:rFonts w:hint="eastAsia" w:ascii="楷体_GB2312" w:eastAsia="楷体_GB2312"/>
          <w:b/>
          <w:sz w:val="36"/>
          <w:szCs w:val="36"/>
        </w:rPr>
      </w:pPr>
      <w:r>
        <w:rPr>
          <w:rFonts w:hint="eastAsia" w:ascii="楷体_GB2312" w:eastAsia="楷体_GB2312"/>
          <w:b/>
          <w:sz w:val="36"/>
          <w:szCs w:val="36"/>
        </w:rPr>
        <w:t>第二部分   2021年部门预算安排情况说明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eastAsia="黑体"/>
          <w:sz w:val="36"/>
          <w:szCs w:val="36"/>
        </w:rPr>
      </w:pPr>
      <w:r>
        <w:rPr>
          <w:rFonts w:hint="eastAsia" w:ascii="黑体" w:hAnsi="黑体" w:eastAsia="黑体"/>
          <w:color w:val="000000"/>
          <w:sz w:val="32"/>
          <w:szCs w:val="32"/>
        </w:rPr>
        <w:t>一、部门预算收支总体情况说明</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收入预算619.59万元，比上年预算655.43</w:t>
      </w:r>
      <w:r>
        <w:rPr>
          <w:rFonts w:hint="eastAsia" w:ascii="仿宋_GB2312" w:eastAsia="仿宋_GB2312"/>
          <w:sz w:val="32"/>
          <w:szCs w:val="32"/>
          <w:lang w:eastAsia="zh-CN"/>
        </w:rPr>
        <w:t>万元</w:t>
      </w:r>
      <w:r>
        <w:rPr>
          <w:rFonts w:hint="eastAsia" w:ascii="仿宋_GB2312" w:eastAsia="仿宋_GB2312"/>
          <w:sz w:val="32"/>
          <w:szCs w:val="32"/>
        </w:rPr>
        <w:t>减少35.84万元，下降5.47%，减少主要是由于</w:t>
      </w:r>
      <w:r>
        <w:rPr>
          <w:rFonts w:hint="eastAsia" w:ascii="仿宋_GB2312" w:eastAsia="仿宋_GB2312"/>
          <w:sz w:val="32"/>
          <w:szCs w:val="32"/>
          <w:lang w:eastAsia="zh-CN"/>
        </w:rPr>
        <w:t>：一是</w:t>
      </w:r>
      <w:r>
        <w:rPr>
          <w:rFonts w:hint="eastAsia" w:ascii="仿宋_GB2312" w:eastAsia="仿宋_GB2312"/>
          <w:sz w:val="32"/>
          <w:szCs w:val="32"/>
          <w:lang w:val="en-US" w:eastAsia="zh-CN"/>
        </w:rPr>
        <w:t>2020年调出1人，在职转退休3人，退休人员去世1人，离休干部去世1人，导致基本支出</w:t>
      </w:r>
      <w:r>
        <w:rPr>
          <w:rFonts w:hint="eastAsia" w:ascii="仿宋_GB2312" w:eastAsia="仿宋_GB2312"/>
          <w:sz w:val="32"/>
          <w:szCs w:val="32"/>
          <w:lang w:eastAsia="zh-CN"/>
        </w:rPr>
        <w:t>减少；二是贯彻和落实“过紧日子”的要求，项目经费预算压减</w:t>
      </w:r>
      <w:r>
        <w:rPr>
          <w:rFonts w:hint="eastAsia" w:ascii="仿宋_GB2312" w:eastAsia="仿宋_GB2312"/>
          <w:sz w:val="32"/>
          <w:szCs w:val="32"/>
          <w:lang w:val="en-US" w:eastAsia="zh-CN"/>
        </w:rPr>
        <w:t>10%。</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支出预算619.59万元，比上年预算655.43</w:t>
      </w:r>
      <w:r>
        <w:rPr>
          <w:rFonts w:hint="eastAsia" w:ascii="仿宋_GB2312" w:eastAsia="仿宋_GB2312"/>
          <w:sz w:val="32"/>
          <w:szCs w:val="32"/>
          <w:lang w:eastAsia="zh-CN"/>
        </w:rPr>
        <w:t>万元</w:t>
      </w:r>
      <w:r>
        <w:rPr>
          <w:rFonts w:hint="eastAsia" w:ascii="仿宋_GB2312" w:eastAsia="仿宋_GB2312"/>
          <w:sz w:val="32"/>
          <w:szCs w:val="32"/>
        </w:rPr>
        <w:t>减少35.84万元，下降5.47%，减少主要是由于</w:t>
      </w:r>
      <w:r>
        <w:rPr>
          <w:rFonts w:hint="eastAsia" w:ascii="仿宋_GB2312" w:eastAsia="仿宋_GB2312"/>
          <w:sz w:val="32"/>
          <w:szCs w:val="32"/>
          <w:lang w:eastAsia="zh-CN"/>
        </w:rPr>
        <w:t>：一是</w:t>
      </w:r>
      <w:r>
        <w:rPr>
          <w:rFonts w:hint="eastAsia" w:ascii="仿宋_GB2312" w:eastAsia="仿宋_GB2312"/>
          <w:sz w:val="32"/>
          <w:szCs w:val="32"/>
          <w:lang w:val="en-US" w:eastAsia="zh-CN"/>
        </w:rPr>
        <w:t>2020年调出1人，在职转退休3人，退休人员去世1人，离休干部去世1人，导致基本支出</w:t>
      </w:r>
      <w:r>
        <w:rPr>
          <w:rFonts w:hint="eastAsia" w:ascii="仿宋_GB2312" w:eastAsia="仿宋_GB2312"/>
          <w:sz w:val="32"/>
          <w:szCs w:val="32"/>
          <w:lang w:eastAsia="zh-CN"/>
        </w:rPr>
        <w:t>减少；二是贯彻和落实“过紧日子”的要求，项目经费预算压减</w:t>
      </w:r>
      <w:r>
        <w:rPr>
          <w:rFonts w:hint="eastAsia" w:ascii="仿宋_GB2312" w:eastAsia="仿宋_GB2312"/>
          <w:sz w:val="32"/>
          <w:szCs w:val="32"/>
          <w:lang w:val="en-US" w:eastAsia="zh-CN"/>
        </w:rPr>
        <w:t>10%。</w:t>
      </w:r>
    </w:p>
    <w:p>
      <w:pPr>
        <w:keepNext w:val="0"/>
        <w:keepLines w:val="0"/>
        <w:pageBreakBefore w:val="0"/>
        <w:tabs>
          <w:tab w:val="right" w:pos="8204"/>
        </w:tabs>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楷体_GB2312"/>
          <w:color w:val="000000"/>
          <w:sz w:val="32"/>
          <w:szCs w:val="32"/>
          <w:lang w:eastAsia="zh-CN"/>
        </w:rPr>
      </w:pPr>
      <w:r>
        <w:rPr>
          <w:rFonts w:hint="eastAsia" w:ascii="楷体_GB2312" w:hAnsi="黑体" w:eastAsia="楷体_GB2312"/>
          <w:sz w:val="32"/>
          <w:szCs w:val="32"/>
        </w:rPr>
        <w:t>（一）部门预算收入情况说明</w:t>
      </w:r>
      <w:r>
        <w:rPr>
          <w:rFonts w:hint="eastAsia" w:ascii="楷体_GB2312" w:hAnsi="黑体" w:eastAsia="楷体_GB2312"/>
          <w:sz w:val="32"/>
          <w:szCs w:val="32"/>
          <w:lang w:eastAsia="zh-CN"/>
        </w:rPr>
        <w:tab/>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部门预算收入619.59万元，其中：一般公共预算拨款收入619.59万元，占比</w:t>
      </w:r>
      <w:r>
        <w:rPr>
          <w:rFonts w:hint="eastAsia" w:ascii="仿宋_GB2312" w:eastAsia="仿宋_GB2312"/>
          <w:sz w:val="32"/>
          <w:szCs w:val="32"/>
          <w:lang w:val="en-US" w:eastAsia="zh-CN"/>
        </w:rPr>
        <w:t>100</w:t>
      </w:r>
      <w:r>
        <w:rPr>
          <w:rFonts w:hint="eastAsia" w:ascii="仿宋_GB2312" w:eastAsia="仿宋_GB2312"/>
          <w:sz w:val="32"/>
          <w:szCs w:val="32"/>
        </w:rPr>
        <w:t>%；政府性基金预算拨款收入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%；事业收入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%；事业单位经营收入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%；上年结转</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%，用事业基金弥补的收支差额</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sz w:val="32"/>
          <w:szCs w:val="32"/>
        </w:rPr>
      </w:pPr>
      <w:r>
        <w:rPr>
          <w:rFonts w:hint="eastAsia" w:ascii="楷体_GB2312" w:hAnsi="黑体" w:eastAsia="楷体_GB2312"/>
          <w:sz w:val="32"/>
          <w:szCs w:val="32"/>
        </w:rPr>
        <w:t>（二）部门预算支出情况说明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部门预算支出619.59万元，其中：基本支出552.09万元，占比89.11%；项目支出67.5</w:t>
      </w:r>
      <w:r>
        <w:rPr>
          <w:rFonts w:hint="eastAsia" w:ascii="仿宋_GB2312" w:eastAsia="仿宋_GB2312"/>
          <w:sz w:val="32"/>
          <w:szCs w:val="32"/>
          <w:lang w:val="en-US" w:eastAsia="zh-CN"/>
        </w:rPr>
        <w:t>0</w:t>
      </w:r>
      <w:r>
        <w:rPr>
          <w:rFonts w:hint="eastAsia" w:ascii="仿宋_GB2312" w:eastAsia="仿宋_GB2312"/>
          <w:sz w:val="32"/>
          <w:szCs w:val="32"/>
        </w:rPr>
        <w:t>万元，占比10.89%；事业单位经营支出</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_GB2312" w:hAnsi="黑体" w:eastAsia="仿宋_GB2312"/>
          <w:color w:val="000000"/>
          <w:sz w:val="32"/>
          <w:szCs w:val="32"/>
        </w:rPr>
      </w:pPr>
      <w:r>
        <w:rPr>
          <w:rFonts w:hint="eastAsia" w:ascii="仿宋_GB2312" w:eastAsia="仿宋_GB2312"/>
          <w:sz w:val="32"/>
          <w:szCs w:val="32"/>
        </w:rPr>
        <w:t>主要用于机构运转</w:t>
      </w:r>
      <w:r>
        <w:rPr>
          <w:rFonts w:hint="eastAsia" w:ascii="仿宋_GB2312" w:eastAsia="仿宋_GB2312"/>
          <w:sz w:val="32"/>
          <w:szCs w:val="32"/>
          <w:lang w:eastAsia="zh-CN"/>
        </w:rPr>
        <w:t>方面支出工资福利支出</w:t>
      </w:r>
      <w:r>
        <w:rPr>
          <w:rFonts w:hint="eastAsia" w:ascii="仿宋_GB2312" w:eastAsia="仿宋_GB2312"/>
          <w:sz w:val="32"/>
          <w:szCs w:val="32"/>
          <w:lang w:val="en-US" w:eastAsia="zh-CN"/>
        </w:rPr>
        <w:t>450.55万元</w:t>
      </w:r>
      <w:r>
        <w:rPr>
          <w:rFonts w:hint="eastAsia" w:ascii="仿宋_GB2312" w:eastAsia="仿宋_GB2312"/>
          <w:sz w:val="32"/>
          <w:szCs w:val="32"/>
          <w:lang w:eastAsia="zh-CN"/>
        </w:rPr>
        <w:t>、商品和服务支出</w:t>
      </w:r>
      <w:r>
        <w:rPr>
          <w:rFonts w:hint="eastAsia" w:ascii="仿宋_GB2312" w:eastAsia="仿宋_GB2312"/>
          <w:sz w:val="32"/>
          <w:szCs w:val="32"/>
          <w:lang w:val="en-US" w:eastAsia="zh-CN"/>
        </w:rPr>
        <w:t>60.56万元、对个人和家庭的补助40.98万元，专业活动</w:t>
      </w:r>
      <w:r>
        <w:rPr>
          <w:rFonts w:hint="eastAsia" w:ascii="仿宋_GB2312" w:eastAsia="仿宋_GB2312"/>
          <w:sz w:val="32"/>
          <w:szCs w:val="32"/>
        </w:rPr>
        <w:t>方面支出</w:t>
      </w:r>
      <w:r>
        <w:rPr>
          <w:rFonts w:hint="eastAsia" w:ascii="仿宋_GB2312" w:eastAsia="仿宋_GB2312"/>
          <w:sz w:val="32"/>
          <w:szCs w:val="32"/>
          <w:lang w:eastAsia="zh-CN"/>
        </w:rPr>
        <w:t>科技服务体系建设</w:t>
      </w:r>
      <w:r>
        <w:rPr>
          <w:rFonts w:hint="eastAsia" w:ascii="仿宋_GB2312" w:eastAsia="仿宋_GB2312"/>
          <w:sz w:val="32"/>
          <w:szCs w:val="32"/>
          <w:lang w:val="en-US" w:eastAsia="zh-CN"/>
        </w:rPr>
        <w:t>24.50万元、科技培训12万元、科技合作16万元、科技活动15万元</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小标宋简体" w:eastAsia="方正小标宋简体"/>
          <w:sz w:val="36"/>
          <w:szCs w:val="36"/>
        </w:rPr>
      </w:pPr>
      <w:r>
        <w:rPr>
          <w:rFonts w:hint="eastAsia" w:ascii="黑体" w:hAnsi="黑体" w:eastAsia="黑体"/>
          <w:color w:val="000000"/>
          <w:sz w:val="32"/>
          <w:szCs w:val="32"/>
        </w:rPr>
        <w:t>二、一般公共预算财政拨款收支情况说明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eastAsia="楷体_GB2312"/>
          <w:sz w:val="36"/>
          <w:szCs w:val="36"/>
        </w:rPr>
      </w:pPr>
      <w:r>
        <w:rPr>
          <w:rFonts w:hint="eastAsia" w:ascii="楷体_GB2312" w:eastAsia="楷体_GB2312"/>
          <w:sz w:val="32"/>
          <w:szCs w:val="32"/>
        </w:rPr>
        <w:t>（一）财政拨款规模情况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b/>
          <w:sz w:val="36"/>
          <w:szCs w:val="36"/>
        </w:rPr>
      </w:pPr>
      <w:r>
        <w:rPr>
          <w:rFonts w:hint="eastAsia" w:ascii="仿宋_GB2312" w:eastAsia="仿宋_GB2312"/>
          <w:sz w:val="32"/>
          <w:szCs w:val="32"/>
        </w:rPr>
        <w:t>财政拨款收支预算619.59万元，包括：一般公共预算财政拨款619.59万元，政府性基金预算财政拨款</w:t>
      </w:r>
      <w:r>
        <w:rPr>
          <w:rFonts w:hint="eastAsia" w:ascii="仿宋_GB2312" w:eastAsia="仿宋_GB2312"/>
          <w:sz w:val="32"/>
          <w:szCs w:val="32"/>
          <w:lang w:val="en-US" w:eastAsia="zh-CN"/>
        </w:rPr>
        <w:t>0</w:t>
      </w:r>
      <w:r>
        <w:rPr>
          <w:rFonts w:hint="eastAsia" w:ascii="仿宋_GB2312" w:eastAsia="仿宋_GB2312"/>
          <w:sz w:val="32"/>
          <w:szCs w:val="32"/>
        </w:rPr>
        <w:t>万元，上年结转</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一般公共</w:t>
      </w:r>
      <w:r>
        <w:rPr>
          <w:rFonts w:hint="eastAsia" w:ascii="楷体_GB2312" w:eastAsia="楷体_GB2312"/>
          <w:sz w:val="32"/>
          <w:szCs w:val="32"/>
        </w:rPr>
        <w:t>预算财政拨款具体使用安排情况</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eastAsia="zh-CN"/>
        </w:rPr>
        <w:t>科学技术支出</w:t>
      </w:r>
      <w:r>
        <w:rPr>
          <w:rFonts w:hint="eastAsia" w:ascii="仿宋_GB2312" w:eastAsia="仿宋_GB2312"/>
          <w:sz w:val="32"/>
          <w:szCs w:val="32"/>
        </w:rPr>
        <w:t>483.84万元，比上年预算数509.48</w:t>
      </w:r>
      <w:r>
        <w:rPr>
          <w:rFonts w:hint="eastAsia" w:ascii="仿宋_GB2312" w:eastAsia="仿宋_GB2312"/>
          <w:sz w:val="32"/>
          <w:szCs w:val="32"/>
          <w:lang w:eastAsia="zh-CN"/>
        </w:rPr>
        <w:t>万元减少25.64</w:t>
      </w:r>
      <w:r>
        <w:rPr>
          <w:rFonts w:hint="eastAsia" w:ascii="仿宋_GB2312" w:eastAsia="仿宋_GB2312"/>
          <w:sz w:val="32"/>
          <w:szCs w:val="32"/>
        </w:rPr>
        <w:t>万元。</w:t>
      </w:r>
      <w:r>
        <w:rPr>
          <w:rFonts w:hint="eastAsia" w:eastAsia="仿宋_GB2312"/>
          <w:sz w:val="32"/>
          <w:szCs w:val="32"/>
        </w:rPr>
        <w:t>主要用于</w:t>
      </w:r>
      <w:r>
        <w:rPr>
          <w:rFonts w:hint="eastAsia" w:eastAsia="仿宋_GB2312"/>
          <w:sz w:val="32"/>
          <w:szCs w:val="32"/>
          <w:lang w:eastAsia="zh-CN"/>
        </w:rPr>
        <w:t>保障机构正常运转，开展日常工作，开展科技服务体系建设、科技培训、科技合作、科技活动等项目支出</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eastAsia="仿宋_GB2312"/>
          <w:sz w:val="32"/>
          <w:szCs w:val="32"/>
        </w:rPr>
      </w:pPr>
      <w:r>
        <w:rPr>
          <w:rFonts w:hint="eastAsia" w:ascii="仿宋_GB2312" w:hAnsi="Times New Roman" w:eastAsia="仿宋_GB2312" w:cs="Times New Roman"/>
          <w:b/>
          <w:sz w:val="32"/>
          <w:szCs w:val="32"/>
          <w:lang w:eastAsia="zh-CN"/>
        </w:rPr>
        <w:t>2、社会保</w:t>
      </w:r>
      <w:r>
        <w:rPr>
          <w:rFonts w:hint="eastAsia" w:ascii="仿宋_GB2312" w:eastAsia="仿宋_GB2312"/>
          <w:b/>
          <w:sz w:val="32"/>
          <w:szCs w:val="32"/>
        </w:rPr>
        <w:t>障和就业</w:t>
      </w:r>
      <w:r>
        <w:rPr>
          <w:rFonts w:hint="eastAsia" w:ascii="仿宋_GB2312" w:eastAsia="仿宋_GB2312"/>
          <w:b/>
          <w:sz w:val="32"/>
          <w:szCs w:val="32"/>
          <w:lang w:eastAsia="zh-CN"/>
        </w:rPr>
        <w:t>支出</w:t>
      </w:r>
      <w:r>
        <w:rPr>
          <w:rFonts w:hint="eastAsia" w:ascii="仿宋_GB2312" w:eastAsia="仿宋_GB2312"/>
          <w:b w:val="0"/>
          <w:bCs/>
          <w:sz w:val="32"/>
          <w:szCs w:val="32"/>
        </w:rPr>
        <w:t>94.98</w:t>
      </w:r>
      <w:r>
        <w:rPr>
          <w:rFonts w:hint="eastAsia" w:ascii="仿宋_GB2312" w:eastAsia="仿宋_GB2312"/>
          <w:sz w:val="32"/>
          <w:szCs w:val="32"/>
        </w:rPr>
        <w:t>万元，比上年预算数105.6</w:t>
      </w:r>
      <w:r>
        <w:rPr>
          <w:rFonts w:hint="eastAsia" w:ascii="仿宋_GB2312" w:eastAsia="仿宋_GB2312"/>
          <w:sz w:val="32"/>
          <w:szCs w:val="32"/>
          <w:lang w:eastAsia="zh-CN"/>
        </w:rPr>
        <w:t>万元减少10.62</w:t>
      </w:r>
      <w:r>
        <w:rPr>
          <w:rFonts w:hint="eastAsia" w:ascii="仿宋_GB2312" w:eastAsia="仿宋_GB2312"/>
          <w:sz w:val="32"/>
          <w:szCs w:val="32"/>
        </w:rPr>
        <w:t>万元。</w:t>
      </w:r>
      <w:r>
        <w:rPr>
          <w:rFonts w:hint="eastAsia" w:eastAsia="仿宋_GB2312"/>
          <w:sz w:val="32"/>
          <w:szCs w:val="32"/>
        </w:rPr>
        <w:t>主要用于支付由财政部门发放的部分离退休人员工资、死亡抚恤、单位部分养老保险缴费和其他社会保障就业支出。</w:t>
      </w:r>
    </w:p>
    <w:p>
      <w:pPr>
        <w:adjustRightInd w:val="0"/>
        <w:snapToGrid w:val="0"/>
        <w:spacing w:line="560" w:lineRule="exact"/>
        <w:ind w:firstLine="643" w:firstLineChars="200"/>
        <w:rPr>
          <w:rFonts w:hint="eastAsia" w:eastAsia="仿宋_GB2312"/>
          <w:color w:val="FF9900"/>
          <w:sz w:val="32"/>
          <w:szCs w:val="32"/>
        </w:rPr>
      </w:pPr>
      <w:r>
        <w:rPr>
          <w:rFonts w:hint="eastAsia" w:ascii="仿宋_GB2312" w:eastAsia="仿宋_GB2312"/>
          <w:b/>
          <w:sz w:val="32"/>
          <w:szCs w:val="32"/>
          <w:lang w:eastAsia="zh-CN"/>
        </w:rPr>
        <w:t>3、医疗卫生与计划生育支出</w:t>
      </w:r>
      <w:r>
        <w:rPr>
          <w:rFonts w:hint="eastAsia" w:ascii="仿宋_GB2312" w:eastAsia="仿宋_GB2312"/>
          <w:sz w:val="32"/>
          <w:szCs w:val="32"/>
          <w:lang w:val="en-US" w:eastAsia="zh-CN"/>
        </w:rPr>
        <w:t>40.77</w:t>
      </w:r>
      <w:r>
        <w:rPr>
          <w:rFonts w:hint="eastAsia" w:ascii="仿宋_GB2312" w:eastAsia="仿宋_GB2312"/>
          <w:sz w:val="32"/>
          <w:szCs w:val="32"/>
        </w:rPr>
        <w:t>万元，比上年预算数40.35</w:t>
      </w:r>
      <w:r>
        <w:rPr>
          <w:rFonts w:hint="eastAsia" w:ascii="仿宋_GB2312" w:eastAsia="仿宋_GB2312"/>
          <w:sz w:val="32"/>
          <w:szCs w:val="32"/>
          <w:lang w:eastAsia="zh-CN"/>
        </w:rPr>
        <w:t>万元</w:t>
      </w:r>
      <w:r>
        <w:rPr>
          <w:rFonts w:hint="eastAsia" w:ascii="仿宋_GB2312" w:eastAsia="仿宋_GB2312"/>
          <w:sz w:val="32"/>
          <w:szCs w:val="32"/>
        </w:rPr>
        <w:t>增加</w:t>
      </w:r>
      <w:r>
        <w:rPr>
          <w:rFonts w:hint="eastAsia" w:ascii="仿宋_GB2312" w:eastAsia="仿宋_GB2312"/>
          <w:sz w:val="32"/>
          <w:szCs w:val="32"/>
          <w:lang w:val="en-US" w:eastAsia="zh-CN"/>
        </w:rPr>
        <w:t>0.42</w:t>
      </w:r>
      <w:r>
        <w:rPr>
          <w:rFonts w:hint="eastAsia" w:ascii="仿宋_GB2312" w:eastAsia="仿宋_GB2312"/>
          <w:sz w:val="32"/>
          <w:szCs w:val="32"/>
        </w:rPr>
        <w:t>万元。主要用于</w:t>
      </w:r>
      <w:r>
        <w:rPr>
          <w:rFonts w:hint="eastAsia" w:ascii="仿宋_GB2312" w:eastAsia="仿宋_GB2312"/>
          <w:sz w:val="32"/>
          <w:szCs w:val="32"/>
          <w:lang w:eastAsia="zh-CN"/>
        </w:rPr>
        <w:t>单位部分基本医疗保险、大额医疗保险和公务员医疗补助支出</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三、政府性基金预算财政拨款支出情况说明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我部门无政府性基金财政拨款预算</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ascii="黑体" w:hAnsi="黑体" w:eastAsia="黑体"/>
          <w:color w:val="000000"/>
          <w:sz w:val="32"/>
          <w:szCs w:val="32"/>
        </w:rPr>
        <w:t>四、财政拨款“三公”经费预算情况说明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财政拨款“三公”经费支出预算</w:t>
      </w:r>
      <w:r>
        <w:rPr>
          <w:rFonts w:hint="eastAsia" w:ascii="仿宋_GB2312" w:eastAsia="仿宋_GB2312"/>
          <w:sz w:val="32"/>
          <w:szCs w:val="32"/>
          <w:lang w:val="en-US" w:eastAsia="zh-CN"/>
        </w:rPr>
        <w:t>8.10</w:t>
      </w:r>
      <w:r>
        <w:rPr>
          <w:rFonts w:hint="eastAsia" w:ascii="仿宋_GB2312" w:eastAsia="仿宋_GB2312"/>
          <w:sz w:val="32"/>
          <w:szCs w:val="32"/>
        </w:rPr>
        <w:t>万元，比上年预算</w:t>
      </w:r>
      <w:r>
        <w:rPr>
          <w:rFonts w:hint="eastAsia" w:ascii="仿宋_GB2312" w:eastAsia="仿宋_GB2312"/>
          <w:sz w:val="32"/>
          <w:szCs w:val="32"/>
          <w:lang w:eastAsia="zh-CN"/>
        </w:rPr>
        <w:t>数</w:t>
      </w:r>
      <w:r>
        <w:rPr>
          <w:rFonts w:hint="eastAsia" w:ascii="仿宋_GB2312" w:eastAsia="仿宋_GB2312"/>
          <w:sz w:val="32"/>
          <w:szCs w:val="32"/>
          <w:lang w:val="en-US" w:eastAsia="zh-CN"/>
        </w:rPr>
        <w:t>8.60万元</w:t>
      </w:r>
      <w:r>
        <w:rPr>
          <w:rFonts w:hint="eastAsia" w:ascii="仿宋_GB2312" w:eastAsia="仿宋_GB2312"/>
          <w:sz w:val="32"/>
          <w:szCs w:val="32"/>
        </w:rPr>
        <w:t>减少0.5</w:t>
      </w:r>
      <w:r>
        <w:rPr>
          <w:rFonts w:hint="eastAsia" w:ascii="仿宋_GB2312" w:eastAsia="仿宋_GB2312"/>
          <w:sz w:val="32"/>
          <w:szCs w:val="32"/>
          <w:lang w:val="en-US" w:eastAsia="zh-CN"/>
        </w:rPr>
        <w:t>0</w:t>
      </w:r>
      <w:r>
        <w:rPr>
          <w:rFonts w:hint="eastAsia" w:ascii="仿宋_GB2312" w:eastAsia="仿宋_GB2312"/>
          <w:sz w:val="32"/>
          <w:szCs w:val="32"/>
        </w:rPr>
        <w:t>万元，下降5.81%；本年预算比上年执行数</w:t>
      </w:r>
      <w:r>
        <w:rPr>
          <w:rFonts w:hint="eastAsia" w:ascii="仿宋_GB2312" w:eastAsia="仿宋_GB2312"/>
          <w:sz w:val="32"/>
          <w:szCs w:val="32"/>
          <w:lang w:val="en-US" w:eastAsia="zh-CN"/>
        </w:rPr>
        <w:t>8.03万元</w:t>
      </w:r>
      <w:r>
        <w:rPr>
          <w:rFonts w:hint="eastAsia" w:ascii="仿宋_GB2312" w:eastAsia="仿宋_GB2312"/>
          <w:sz w:val="32"/>
          <w:szCs w:val="32"/>
        </w:rPr>
        <w:t>增加0.07万元，增长0.87%。其中：</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1、因公出国（境）费用</w:t>
      </w:r>
      <w:r>
        <w:rPr>
          <w:rFonts w:hint="eastAsia" w:ascii="仿宋_GB2312" w:eastAsia="仿宋_GB2312"/>
          <w:sz w:val="32"/>
          <w:szCs w:val="32"/>
          <w:lang w:val="en-US" w:eastAsia="zh-CN"/>
        </w:rPr>
        <w:t>0</w:t>
      </w:r>
      <w:r>
        <w:rPr>
          <w:rFonts w:hint="eastAsia" w:ascii="仿宋_GB2312" w:eastAsia="仿宋_GB2312"/>
          <w:sz w:val="32"/>
          <w:szCs w:val="32"/>
        </w:rPr>
        <w:t xml:space="preserve">万元，比上年预算数增加（减少） </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%，本年预算比上年执行数增加（减少）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%。增加（减少）主要是由于</w:t>
      </w:r>
      <w:r>
        <w:rPr>
          <w:rFonts w:hint="eastAsia" w:ascii="仿宋_GB2312" w:eastAsia="仿宋_GB2312"/>
          <w:sz w:val="32"/>
          <w:szCs w:val="32"/>
          <w:lang w:val="en-US" w:eastAsia="zh-CN"/>
        </w:rPr>
        <w:t>2021</w:t>
      </w:r>
      <w:r>
        <w:rPr>
          <w:rFonts w:hint="eastAsia" w:ascii="仿宋_GB2312" w:eastAsia="仿宋_GB2312"/>
          <w:sz w:val="32"/>
          <w:szCs w:val="32"/>
        </w:rPr>
        <w:t>年度本部门无因公出国（境）人员。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2、公务接待费3.1</w:t>
      </w:r>
      <w:r>
        <w:rPr>
          <w:rFonts w:hint="eastAsia" w:ascii="仿宋_GB2312" w:eastAsia="仿宋_GB2312"/>
          <w:sz w:val="32"/>
          <w:szCs w:val="32"/>
          <w:lang w:val="en-US" w:eastAsia="zh-CN"/>
        </w:rPr>
        <w:t>0</w:t>
      </w:r>
      <w:r>
        <w:rPr>
          <w:rFonts w:hint="eastAsia" w:ascii="仿宋_GB2312" w:eastAsia="仿宋_GB2312"/>
          <w:sz w:val="32"/>
          <w:szCs w:val="32"/>
        </w:rPr>
        <w:t>万元，比上年预算数3.1</w:t>
      </w:r>
      <w:r>
        <w:rPr>
          <w:rFonts w:hint="eastAsia" w:ascii="仿宋_GB2312" w:eastAsia="仿宋_GB2312"/>
          <w:sz w:val="32"/>
          <w:szCs w:val="32"/>
          <w:lang w:val="en-US" w:eastAsia="zh-CN"/>
        </w:rPr>
        <w:t>0万元</w:t>
      </w:r>
      <w:r>
        <w:rPr>
          <w:rFonts w:hint="eastAsia" w:ascii="仿宋_GB2312" w:eastAsia="仿宋_GB2312"/>
          <w:sz w:val="32"/>
          <w:szCs w:val="32"/>
        </w:rPr>
        <w:t>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无变动主要是由于本部门严格落实中央八项规定，通过尽量减少公务接待，严格控制接待规格、陪餐人数，近几年</w:t>
      </w:r>
      <w:r>
        <w:rPr>
          <w:rFonts w:hint="eastAsia" w:ascii="仿宋_GB2312" w:eastAsia="仿宋_GB2312"/>
          <w:sz w:val="32"/>
          <w:szCs w:val="32"/>
        </w:rPr>
        <w:t>公务接待费</w:t>
      </w:r>
      <w:r>
        <w:rPr>
          <w:rFonts w:hint="eastAsia" w:ascii="仿宋_GB2312" w:eastAsia="仿宋_GB2312"/>
          <w:sz w:val="32"/>
          <w:szCs w:val="32"/>
          <w:lang w:eastAsia="zh-CN"/>
        </w:rPr>
        <w:t>已逐年减少，结合上年实际支出，本年</w:t>
      </w:r>
      <w:r>
        <w:rPr>
          <w:rFonts w:hint="eastAsia" w:ascii="仿宋_GB2312" w:eastAsia="仿宋_GB2312"/>
          <w:sz w:val="32"/>
          <w:szCs w:val="32"/>
        </w:rPr>
        <w:t>公务接待费</w:t>
      </w:r>
      <w:r>
        <w:rPr>
          <w:rFonts w:hint="eastAsia" w:ascii="仿宋_GB2312" w:eastAsia="仿宋_GB2312"/>
          <w:sz w:val="32"/>
          <w:szCs w:val="32"/>
          <w:lang w:eastAsia="zh-CN"/>
        </w:rPr>
        <w:t>预算安排合理；</w:t>
      </w:r>
      <w:r>
        <w:rPr>
          <w:rFonts w:hint="eastAsia" w:ascii="仿宋_GB2312" w:eastAsia="仿宋_GB2312"/>
          <w:sz w:val="32"/>
          <w:szCs w:val="32"/>
        </w:rPr>
        <w:t>本年预算比上年执行数3.07</w:t>
      </w:r>
      <w:r>
        <w:rPr>
          <w:rFonts w:hint="eastAsia" w:ascii="仿宋_GB2312" w:eastAsia="仿宋_GB2312"/>
          <w:sz w:val="32"/>
          <w:szCs w:val="32"/>
          <w:lang w:eastAsia="zh-CN"/>
        </w:rPr>
        <w:t>万元</w:t>
      </w:r>
      <w:r>
        <w:rPr>
          <w:rFonts w:hint="eastAsia" w:ascii="仿宋_GB2312" w:eastAsia="仿宋_GB2312"/>
          <w:sz w:val="32"/>
          <w:szCs w:val="32"/>
        </w:rPr>
        <w:t>增加0.03万元，增长0.98%。增加主要是由于</w:t>
      </w:r>
      <w:r>
        <w:rPr>
          <w:rFonts w:hint="eastAsia" w:ascii="仿宋_GB2312" w:eastAsia="仿宋_GB2312"/>
          <w:sz w:val="32"/>
          <w:szCs w:val="32"/>
          <w:lang w:val="en-US" w:eastAsia="zh-CN"/>
        </w:rPr>
        <w:t>2021年事业单位机构改革，部门业务量增加，加班餐支出增多</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160" w:leftChars="76" w:firstLine="480" w:firstLineChars="150"/>
        <w:textAlignment w:val="auto"/>
        <w:rPr>
          <w:rFonts w:hint="eastAsia" w:ascii="仿宋_GB2312" w:eastAsia="仿宋_GB2312"/>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val="en-US" w:eastAsia="zh-CN"/>
        </w:rPr>
        <w:t>5.00</w:t>
      </w:r>
      <w:r>
        <w:rPr>
          <w:rFonts w:hint="eastAsia" w:ascii="仿宋_GB2312" w:eastAsia="仿宋_GB2312"/>
          <w:sz w:val="32"/>
          <w:szCs w:val="32"/>
        </w:rPr>
        <w:t>万元，比上年预算</w:t>
      </w:r>
      <w:r>
        <w:rPr>
          <w:rFonts w:hint="eastAsia" w:ascii="仿宋_GB2312" w:eastAsia="仿宋_GB2312"/>
          <w:sz w:val="32"/>
          <w:szCs w:val="32"/>
          <w:lang w:val="en-US" w:eastAsia="zh-CN"/>
        </w:rPr>
        <w:t>5.50万元</w:t>
      </w:r>
      <w:r>
        <w:rPr>
          <w:rFonts w:hint="eastAsia" w:ascii="仿宋_GB2312" w:eastAsia="仿宋_GB2312"/>
          <w:sz w:val="32"/>
          <w:szCs w:val="32"/>
        </w:rPr>
        <w:t>减少</w:t>
      </w:r>
      <w:r>
        <w:rPr>
          <w:rFonts w:hint="eastAsia" w:ascii="仿宋_GB2312" w:eastAsia="仿宋_GB2312"/>
          <w:sz w:val="32"/>
          <w:szCs w:val="32"/>
          <w:lang w:val="en-US" w:eastAsia="zh-CN"/>
        </w:rPr>
        <w:t>0.50</w:t>
      </w:r>
      <w:r>
        <w:rPr>
          <w:rFonts w:hint="eastAsia" w:ascii="仿宋_GB2312" w:eastAsia="仿宋_GB2312"/>
          <w:sz w:val="32"/>
          <w:szCs w:val="32"/>
        </w:rPr>
        <w:t>万元，下降</w:t>
      </w:r>
      <w:r>
        <w:rPr>
          <w:rFonts w:hint="eastAsia" w:ascii="仿宋_GB2312" w:eastAsia="仿宋_GB2312"/>
          <w:sz w:val="32"/>
          <w:szCs w:val="32"/>
          <w:lang w:val="en-US" w:eastAsia="zh-CN"/>
        </w:rPr>
        <w:t>9.09</w:t>
      </w:r>
      <w:r>
        <w:rPr>
          <w:rFonts w:hint="eastAsia" w:ascii="仿宋_GB2312" w:eastAsia="仿宋_GB2312"/>
          <w:sz w:val="32"/>
          <w:szCs w:val="32"/>
        </w:rPr>
        <w:t>%，</w:t>
      </w:r>
      <w:r>
        <w:rPr>
          <w:rFonts w:hint="eastAsia" w:ascii="仿宋_GB2312" w:eastAsia="仿宋_GB2312"/>
          <w:sz w:val="32"/>
          <w:szCs w:val="32"/>
          <w:lang w:eastAsia="zh-CN"/>
        </w:rPr>
        <w:t>减少主要是由于本部门进一步压缩财政拨款</w:t>
      </w:r>
      <w:r>
        <w:rPr>
          <w:rFonts w:hint="eastAsia" w:ascii="仿宋_GB2312" w:eastAsia="仿宋_GB2312"/>
          <w:sz w:val="32"/>
          <w:szCs w:val="32"/>
        </w:rPr>
        <w:t>公务用车购置及运行维护费</w:t>
      </w:r>
      <w:r>
        <w:rPr>
          <w:rFonts w:hint="eastAsia" w:ascii="仿宋_GB2312" w:eastAsia="仿宋_GB2312"/>
          <w:sz w:val="32"/>
          <w:szCs w:val="32"/>
          <w:lang w:eastAsia="zh-CN"/>
        </w:rPr>
        <w:t>支出；</w:t>
      </w:r>
      <w:r>
        <w:rPr>
          <w:rFonts w:hint="eastAsia" w:ascii="仿宋_GB2312" w:eastAsia="仿宋_GB2312"/>
          <w:sz w:val="32"/>
          <w:szCs w:val="32"/>
        </w:rPr>
        <w:t>本年预算比上年执行数</w:t>
      </w:r>
      <w:r>
        <w:rPr>
          <w:rFonts w:hint="eastAsia" w:ascii="仿宋_GB2312" w:eastAsia="仿宋_GB2312"/>
          <w:sz w:val="32"/>
          <w:szCs w:val="32"/>
          <w:lang w:val="en-US" w:eastAsia="zh-CN"/>
        </w:rPr>
        <w:t>4.96万元</w:t>
      </w:r>
      <w:r>
        <w:rPr>
          <w:rFonts w:hint="eastAsia" w:ascii="仿宋_GB2312" w:eastAsia="仿宋_GB2312"/>
          <w:sz w:val="32"/>
          <w:szCs w:val="32"/>
        </w:rPr>
        <w:t>增加</w:t>
      </w:r>
      <w:r>
        <w:rPr>
          <w:rFonts w:hint="eastAsia" w:ascii="仿宋_GB2312" w:eastAsia="仿宋_GB2312"/>
          <w:sz w:val="32"/>
          <w:szCs w:val="32"/>
          <w:lang w:val="en-US" w:eastAsia="zh-CN"/>
        </w:rPr>
        <w:t>0.04</w:t>
      </w:r>
      <w:r>
        <w:rPr>
          <w:rFonts w:hint="eastAsia" w:ascii="仿宋_GB2312" w:eastAsia="仿宋_GB2312"/>
          <w:sz w:val="32"/>
          <w:szCs w:val="32"/>
        </w:rPr>
        <w:t>万元，增长</w:t>
      </w:r>
      <w:r>
        <w:rPr>
          <w:rFonts w:hint="eastAsia" w:ascii="仿宋_GB2312" w:eastAsia="仿宋_GB2312"/>
          <w:sz w:val="32"/>
          <w:szCs w:val="32"/>
          <w:lang w:val="en-US" w:eastAsia="zh-CN"/>
        </w:rPr>
        <w:t>0.81</w:t>
      </w:r>
      <w:r>
        <w:rPr>
          <w:rFonts w:hint="eastAsia" w:ascii="仿宋_GB2312" w:eastAsia="仿宋_GB2312"/>
          <w:sz w:val="32"/>
          <w:szCs w:val="32"/>
        </w:rPr>
        <w:t>%</w:t>
      </w:r>
      <w:r>
        <w:rPr>
          <w:rFonts w:hint="eastAsia" w:ascii="仿宋_GB2312" w:eastAsia="仿宋_GB2312"/>
          <w:sz w:val="32"/>
          <w:szCs w:val="32"/>
          <w:lang w:eastAsia="zh-CN"/>
        </w:rPr>
        <w:t>，增加主要是由于</w:t>
      </w:r>
      <w:r>
        <w:rPr>
          <w:rFonts w:hint="eastAsia" w:ascii="仿宋_GB2312" w:eastAsia="仿宋_GB2312"/>
          <w:sz w:val="32"/>
          <w:szCs w:val="32"/>
          <w:lang w:val="en-US" w:eastAsia="zh-CN"/>
        </w:rPr>
        <w:t>2020年受新冠肺炎疫情影响，下乡调研等业务活动中公车使用减少，2020年度</w:t>
      </w:r>
      <w:r>
        <w:rPr>
          <w:rFonts w:hint="eastAsia" w:ascii="仿宋_GB2312" w:eastAsia="仿宋_GB2312"/>
          <w:sz w:val="32"/>
          <w:szCs w:val="32"/>
        </w:rPr>
        <w:t>公务用车购置及运行维护费</w:t>
      </w:r>
      <w:r>
        <w:rPr>
          <w:rFonts w:hint="eastAsia" w:ascii="仿宋_GB2312" w:eastAsia="仿宋_GB2312"/>
          <w:sz w:val="32"/>
          <w:szCs w:val="32"/>
          <w:lang w:eastAsia="zh-CN"/>
        </w:rPr>
        <w:t>实际支出少于上年预算数和本年预算数</w:t>
      </w:r>
      <w:r>
        <w:rPr>
          <w:rFonts w:hint="eastAsia" w:ascii="仿宋_GB2312" w:eastAsia="仿宋_GB2312"/>
          <w:sz w:val="32"/>
          <w:szCs w:val="32"/>
        </w:rPr>
        <w:t>。其中，公务用车购置</w:t>
      </w:r>
      <w:r>
        <w:rPr>
          <w:rFonts w:hint="eastAsia" w:ascii="仿宋_GB2312" w:eastAsia="仿宋_GB2312"/>
          <w:sz w:val="32"/>
          <w:szCs w:val="32"/>
          <w:lang w:val="en-US" w:eastAsia="zh-CN"/>
        </w:rPr>
        <w:t>0</w:t>
      </w:r>
      <w:r>
        <w:rPr>
          <w:rFonts w:hint="eastAsia" w:ascii="仿宋_GB2312" w:eastAsia="仿宋_GB2312"/>
          <w:sz w:val="32"/>
          <w:szCs w:val="32"/>
        </w:rPr>
        <w:t>万元，比上年预算增加（减少）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hint="eastAsia" w:ascii="仿宋_GB2312" w:eastAsia="仿宋_GB2312"/>
          <w:sz w:val="32"/>
          <w:szCs w:val="32"/>
          <w:lang w:eastAsia="zh-CN"/>
        </w:rPr>
        <w:t>无变动主要是由于</w:t>
      </w:r>
      <w:r>
        <w:rPr>
          <w:rFonts w:hint="eastAsia" w:ascii="仿宋_GB2312" w:eastAsia="仿宋_GB2312"/>
          <w:sz w:val="32"/>
          <w:szCs w:val="32"/>
          <w:lang w:val="en-US" w:eastAsia="zh-CN"/>
        </w:rPr>
        <w:t>2021年本部门无公务用车购置预算安排；</w:t>
      </w:r>
      <w:r>
        <w:rPr>
          <w:rFonts w:hint="eastAsia" w:ascii="仿宋_GB2312" w:eastAsia="仿宋_GB2312"/>
          <w:sz w:val="32"/>
          <w:szCs w:val="32"/>
        </w:rPr>
        <w:t>本年预算比上年执行数增加（减少）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hint="eastAsia" w:ascii="仿宋_GB2312" w:eastAsia="仿宋_GB2312"/>
          <w:sz w:val="32"/>
          <w:szCs w:val="32"/>
          <w:lang w:eastAsia="zh-CN"/>
        </w:rPr>
        <w:t>，无变动主要是由于</w:t>
      </w:r>
      <w:r>
        <w:rPr>
          <w:rFonts w:hint="eastAsia" w:ascii="仿宋_GB2312" w:eastAsia="仿宋_GB2312"/>
          <w:sz w:val="32"/>
          <w:szCs w:val="32"/>
          <w:lang w:val="en-US" w:eastAsia="zh-CN"/>
        </w:rPr>
        <w:t>2021年本部门无公务用车购置预算安排</w:t>
      </w:r>
      <w:r>
        <w:rPr>
          <w:rFonts w:hint="eastAsia" w:ascii="仿宋_GB2312" w:eastAsia="仿宋_GB2312"/>
          <w:sz w:val="32"/>
          <w:szCs w:val="32"/>
        </w:rPr>
        <w:t>；公务用车运行维护费</w:t>
      </w:r>
      <w:r>
        <w:rPr>
          <w:rFonts w:hint="eastAsia" w:ascii="仿宋_GB2312" w:eastAsia="仿宋_GB2312"/>
          <w:sz w:val="32"/>
          <w:szCs w:val="32"/>
          <w:lang w:val="en-US" w:eastAsia="zh-CN"/>
        </w:rPr>
        <w:t>5.00</w:t>
      </w:r>
      <w:r>
        <w:rPr>
          <w:rFonts w:hint="eastAsia" w:ascii="仿宋_GB2312" w:eastAsia="仿宋_GB2312"/>
          <w:sz w:val="32"/>
          <w:szCs w:val="32"/>
        </w:rPr>
        <w:t>万元，本年预算比上年预算</w:t>
      </w:r>
      <w:r>
        <w:rPr>
          <w:rFonts w:hint="eastAsia" w:ascii="仿宋_GB2312" w:eastAsia="仿宋_GB2312"/>
          <w:sz w:val="32"/>
          <w:szCs w:val="32"/>
          <w:lang w:val="en-US" w:eastAsia="zh-CN"/>
        </w:rPr>
        <w:t>5.50万元</w:t>
      </w:r>
      <w:r>
        <w:rPr>
          <w:rFonts w:hint="eastAsia" w:ascii="仿宋_GB2312" w:eastAsia="仿宋_GB2312"/>
          <w:sz w:val="32"/>
          <w:szCs w:val="32"/>
        </w:rPr>
        <w:t>减少</w:t>
      </w:r>
      <w:r>
        <w:rPr>
          <w:rFonts w:hint="eastAsia" w:ascii="仿宋_GB2312" w:eastAsia="仿宋_GB2312"/>
          <w:sz w:val="32"/>
          <w:szCs w:val="32"/>
          <w:lang w:val="en-US" w:eastAsia="zh-CN"/>
        </w:rPr>
        <w:t>0.50</w:t>
      </w:r>
      <w:r>
        <w:rPr>
          <w:rFonts w:hint="eastAsia" w:ascii="仿宋_GB2312" w:eastAsia="仿宋_GB2312"/>
          <w:sz w:val="32"/>
          <w:szCs w:val="32"/>
        </w:rPr>
        <w:t>万元，下降</w:t>
      </w:r>
      <w:r>
        <w:rPr>
          <w:rFonts w:hint="eastAsia" w:ascii="仿宋_GB2312" w:eastAsia="仿宋_GB2312"/>
          <w:sz w:val="32"/>
          <w:szCs w:val="32"/>
          <w:lang w:val="en-US" w:eastAsia="zh-CN"/>
        </w:rPr>
        <w:t>9.09</w:t>
      </w:r>
      <w:r>
        <w:rPr>
          <w:rFonts w:hint="eastAsia" w:ascii="仿宋_GB2312" w:eastAsia="仿宋_GB2312"/>
          <w:sz w:val="32"/>
          <w:szCs w:val="32"/>
        </w:rPr>
        <w:t>%，减少主要是由于本部门进一步压缩财政拨款公务用车运行维护费支出</w:t>
      </w:r>
      <w:r>
        <w:rPr>
          <w:rFonts w:hint="eastAsia" w:ascii="仿宋_GB2312" w:eastAsia="仿宋_GB2312"/>
          <w:sz w:val="32"/>
          <w:szCs w:val="32"/>
          <w:lang w:eastAsia="zh-CN"/>
        </w:rPr>
        <w:t>；</w:t>
      </w:r>
      <w:r>
        <w:rPr>
          <w:rFonts w:hint="eastAsia" w:ascii="仿宋_GB2312" w:eastAsia="仿宋_GB2312"/>
          <w:sz w:val="32"/>
          <w:szCs w:val="32"/>
        </w:rPr>
        <w:t>比上年执行数</w:t>
      </w:r>
      <w:r>
        <w:rPr>
          <w:rFonts w:hint="eastAsia" w:ascii="仿宋_GB2312" w:eastAsia="仿宋_GB2312"/>
          <w:sz w:val="32"/>
          <w:szCs w:val="32"/>
          <w:lang w:val="en-US" w:eastAsia="zh-CN"/>
        </w:rPr>
        <w:t>4.96万元增加0.04</w:t>
      </w:r>
      <w:r>
        <w:rPr>
          <w:rFonts w:hint="eastAsia" w:ascii="仿宋_GB2312" w:eastAsia="仿宋_GB2312"/>
          <w:sz w:val="32"/>
          <w:szCs w:val="32"/>
        </w:rPr>
        <w:t>万元，增长</w:t>
      </w:r>
      <w:r>
        <w:rPr>
          <w:rFonts w:hint="eastAsia" w:ascii="仿宋_GB2312" w:eastAsia="仿宋_GB2312"/>
          <w:sz w:val="32"/>
          <w:szCs w:val="32"/>
          <w:lang w:val="en-US" w:eastAsia="zh-CN"/>
        </w:rPr>
        <w:t>0.81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增加主要是由于</w:t>
      </w:r>
      <w:r>
        <w:rPr>
          <w:rFonts w:hint="eastAsia" w:ascii="仿宋_GB2312" w:eastAsia="仿宋_GB2312"/>
          <w:sz w:val="32"/>
          <w:szCs w:val="32"/>
          <w:lang w:val="en-US" w:eastAsia="zh-CN"/>
        </w:rPr>
        <w:t>2020年受新冠肺炎疫情影响，下乡调研等业务活动中公车使用减少，2020年度</w:t>
      </w:r>
      <w:r>
        <w:rPr>
          <w:rFonts w:hint="eastAsia" w:ascii="仿宋_GB2312" w:eastAsia="仿宋_GB2312"/>
          <w:sz w:val="32"/>
          <w:szCs w:val="32"/>
        </w:rPr>
        <w:t>公务用车运行维护费</w:t>
      </w:r>
      <w:r>
        <w:rPr>
          <w:rFonts w:hint="eastAsia" w:ascii="仿宋_GB2312" w:eastAsia="仿宋_GB2312"/>
          <w:sz w:val="32"/>
          <w:szCs w:val="32"/>
          <w:lang w:eastAsia="zh-CN"/>
        </w:rPr>
        <w:t>实际支出少于上年预算数和本年预算数。</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第三部分  其他公开事项说明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一、机关运行经费安排情况说明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黑体" w:eastAsia="仿宋_GB2312"/>
          <w:color w:val="000000"/>
          <w:sz w:val="32"/>
          <w:szCs w:val="32"/>
        </w:rPr>
      </w:pPr>
      <w:r>
        <w:rPr>
          <w:rFonts w:hint="eastAsia" w:ascii="仿宋_GB2312" w:eastAsia="仿宋_GB2312"/>
          <w:sz w:val="32"/>
          <w:szCs w:val="32"/>
        </w:rPr>
        <w:t>2021年，我部门（单位）机关运行</w:t>
      </w:r>
      <w:r>
        <w:rPr>
          <w:rFonts w:hint="eastAsia" w:ascii="仿宋_GB2312" w:eastAsia="仿宋_GB2312"/>
          <w:color w:val="000000"/>
          <w:sz w:val="32"/>
          <w:szCs w:val="32"/>
        </w:rPr>
        <w:t>经费财政拨款</w:t>
      </w:r>
      <w:r>
        <w:rPr>
          <w:rFonts w:hint="eastAsia" w:ascii="仿宋_GB2312" w:eastAsia="仿宋_GB2312"/>
          <w:sz w:val="32"/>
          <w:szCs w:val="32"/>
        </w:rPr>
        <w:t>预算</w:t>
      </w:r>
      <w:r>
        <w:rPr>
          <w:rFonts w:hint="eastAsia" w:ascii="仿宋_GB2312" w:eastAsia="仿宋_GB2312"/>
          <w:color w:val="000000"/>
          <w:sz w:val="32"/>
          <w:szCs w:val="32"/>
          <w:lang w:val="en-US" w:eastAsia="zh-CN"/>
        </w:rPr>
        <w:t>60.56</w:t>
      </w:r>
      <w:r>
        <w:rPr>
          <w:rFonts w:hint="eastAsia" w:ascii="仿宋_GB2312" w:eastAsia="仿宋_GB2312"/>
          <w:color w:val="000000"/>
          <w:sz w:val="32"/>
          <w:szCs w:val="32"/>
        </w:rPr>
        <w:t>万元，比上年</w:t>
      </w:r>
      <w:r>
        <w:rPr>
          <w:rFonts w:hint="eastAsia" w:ascii="仿宋_GB2312" w:eastAsia="仿宋_GB2312"/>
          <w:color w:val="000000"/>
          <w:sz w:val="32"/>
          <w:szCs w:val="32"/>
          <w:lang w:val="en-US" w:eastAsia="zh-CN"/>
        </w:rPr>
        <w:t>66.01</w:t>
      </w:r>
      <w:r>
        <w:rPr>
          <w:rFonts w:hint="eastAsia" w:ascii="仿宋_GB2312" w:eastAsia="仿宋_GB2312"/>
          <w:color w:val="000000"/>
          <w:sz w:val="32"/>
          <w:szCs w:val="32"/>
        </w:rPr>
        <w:t>万元</w:t>
      </w:r>
      <w:r>
        <w:rPr>
          <w:rFonts w:hint="eastAsia" w:ascii="仿宋_GB2312" w:eastAsia="仿宋_GB2312"/>
          <w:sz w:val="32"/>
          <w:szCs w:val="32"/>
        </w:rPr>
        <w:t>减少</w:t>
      </w:r>
      <w:r>
        <w:rPr>
          <w:rFonts w:hint="eastAsia" w:ascii="仿宋_GB2312" w:eastAsia="仿宋_GB2312"/>
          <w:sz w:val="32"/>
          <w:szCs w:val="32"/>
          <w:lang w:val="en-US" w:eastAsia="zh-CN"/>
        </w:rPr>
        <w:t>5.45</w:t>
      </w:r>
      <w:r>
        <w:rPr>
          <w:rFonts w:hint="eastAsia" w:ascii="仿宋_GB2312" w:eastAsia="仿宋_GB2312"/>
          <w:color w:val="000000"/>
          <w:sz w:val="32"/>
          <w:szCs w:val="32"/>
        </w:rPr>
        <w:t>万元，</w:t>
      </w:r>
      <w:r>
        <w:rPr>
          <w:rFonts w:hint="eastAsia" w:ascii="仿宋_GB2312" w:eastAsia="仿宋_GB2312"/>
          <w:sz w:val="32"/>
          <w:szCs w:val="32"/>
        </w:rPr>
        <w:t>下降</w:t>
      </w:r>
      <w:r>
        <w:rPr>
          <w:rFonts w:hint="eastAsia" w:ascii="仿宋_GB2312" w:eastAsia="仿宋_GB2312"/>
          <w:sz w:val="32"/>
          <w:szCs w:val="32"/>
          <w:lang w:val="en-US" w:eastAsia="zh-CN"/>
        </w:rPr>
        <w:t>8.26</w:t>
      </w:r>
      <w:r>
        <w:rPr>
          <w:rFonts w:hint="eastAsia" w:ascii="仿宋_GB2312" w:eastAsia="仿宋_GB2312"/>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本部门进一步压缩财政拨款机关运行经费支出</w:t>
      </w:r>
      <w:r>
        <w:rPr>
          <w:rFonts w:hint="eastAsia" w:ascii="仿宋_GB2312" w:eastAsia="仿宋_GB2312"/>
          <w:color w:val="000000"/>
          <w:sz w:val="32"/>
          <w:szCs w:val="32"/>
        </w:rPr>
        <w:t>。</w:t>
      </w:r>
      <w:r>
        <w:rPr>
          <w:rFonts w:hint="eastAsia" w:ascii="仿宋_GB2312" w:eastAsia="仿宋_GB2312"/>
          <w:sz w:val="32"/>
          <w:szCs w:val="32"/>
        </w:rPr>
        <w:t>机关运行经费具体明细如下：办公费</w:t>
      </w:r>
      <w:r>
        <w:rPr>
          <w:rFonts w:hint="eastAsia" w:ascii="仿宋_GB2312" w:eastAsia="仿宋_GB2312"/>
          <w:sz w:val="32"/>
          <w:szCs w:val="32"/>
          <w:lang w:val="en-US" w:eastAsia="zh-CN"/>
        </w:rPr>
        <w:t>12.14</w:t>
      </w:r>
      <w:r>
        <w:rPr>
          <w:rFonts w:hint="eastAsia" w:ascii="仿宋_GB2312" w:eastAsia="仿宋_GB2312"/>
          <w:sz w:val="32"/>
          <w:szCs w:val="32"/>
        </w:rPr>
        <w:t>万元，印刷费1.68万元，水费</w:t>
      </w:r>
      <w:r>
        <w:rPr>
          <w:rFonts w:hint="eastAsia" w:ascii="仿宋_GB2312" w:eastAsia="仿宋_GB2312"/>
          <w:sz w:val="32"/>
          <w:szCs w:val="32"/>
          <w:lang w:val="en-US" w:eastAsia="zh-CN"/>
        </w:rPr>
        <w:t>1.08</w:t>
      </w:r>
      <w:r>
        <w:rPr>
          <w:rFonts w:hint="eastAsia" w:ascii="仿宋_GB2312" w:eastAsia="仿宋_GB2312"/>
          <w:sz w:val="32"/>
          <w:szCs w:val="32"/>
        </w:rPr>
        <w:t>万元，电费</w:t>
      </w:r>
      <w:r>
        <w:rPr>
          <w:rFonts w:hint="eastAsia" w:ascii="仿宋_GB2312" w:eastAsia="仿宋_GB2312"/>
          <w:sz w:val="32"/>
          <w:szCs w:val="32"/>
          <w:lang w:val="en-US" w:eastAsia="zh-CN"/>
        </w:rPr>
        <w:t>1.65</w:t>
      </w:r>
      <w:r>
        <w:rPr>
          <w:rFonts w:hint="eastAsia" w:ascii="仿宋_GB2312" w:eastAsia="仿宋_GB2312"/>
          <w:sz w:val="32"/>
          <w:szCs w:val="32"/>
        </w:rPr>
        <w:t>万元，邮电费</w:t>
      </w:r>
      <w:r>
        <w:rPr>
          <w:rFonts w:hint="eastAsia" w:ascii="仿宋_GB2312" w:eastAsia="仿宋_GB2312"/>
          <w:sz w:val="32"/>
          <w:szCs w:val="32"/>
          <w:lang w:val="en-US" w:eastAsia="zh-CN"/>
        </w:rPr>
        <w:t>1.2</w:t>
      </w:r>
      <w:r>
        <w:rPr>
          <w:rFonts w:hint="eastAsia" w:ascii="仿宋_GB2312" w:eastAsia="仿宋_GB2312"/>
          <w:sz w:val="32"/>
          <w:szCs w:val="32"/>
        </w:rPr>
        <w:t>万元，取暖费</w:t>
      </w:r>
      <w:r>
        <w:rPr>
          <w:rFonts w:hint="eastAsia" w:ascii="仿宋_GB2312" w:eastAsia="仿宋_GB2312"/>
          <w:sz w:val="32"/>
          <w:szCs w:val="32"/>
          <w:lang w:val="en-US" w:eastAsia="zh-CN"/>
        </w:rPr>
        <w:t>6.79</w:t>
      </w:r>
      <w:r>
        <w:rPr>
          <w:rFonts w:hint="eastAsia" w:ascii="仿宋_GB2312" w:eastAsia="仿宋_GB2312"/>
          <w:sz w:val="32"/>
          <w:szCs w:val="32"/>
        </w:rPr>
        <w:t>万元，物业管理费</w:t>
      </w:r>
      <w:r>
        <w:rPr>
          <w:rFonts w:hint="eastAsia" w:ascii="仿宋_GB2312" w:eastAsia="仿宋_GB2312"/>
          <w:sz w:val="32"/>
          <w:szCs w:val="32"/>
          <w:lang w:val="en-US" w:eastAsia="zh-CN"/>
        </w:rPr>
        <w:t>8.47</w:t>
      </w:r>
      <w:r>
        <w:rPr>
          <w:rFonts w:hint="eastAsia" w:ascii="仿宋_GB2312" w:eastAsia="仿宋_GB2312"/>
          <w:sz w:val="32"/>
          <w:szCs w:val="32"/>
        </w:rPr>
        <w:t>万元，差旅费</w:t>
      </w:r>
      <w:r>
        <w:rPr>
          <w:rFonts w:hint="eastAsia" w:ascii="仿宋_GB2312" w:eastAsia="仿宋_GB2312"/>
          <w:sz w:val="32"/>
          <w:szCs w:val="32"/>
          <w:lang w:val="en-US" w:eastAsia="zh-CN"/>
        </w:rPr>
        <w:t>2</w:t>
      </w:r>
      <w:r>
        <w:rPr>
          <w:rFonts w:hint="eastAsia" w:ascii="仿宋_GB2312" w:eastAsia="仿宋_GB2312"/>
          <w:sz w:val="32"/>
          <w:szCs w:val="32"/>
        </w:rPr>
        <w:t>.00万元，公务接待费3.10万元，工会经费</w:t>
      </w:r>
      <w:r>
        <w:rPr>
          <w:rFonts w:hint="eastAsia" w:ascii="仿宋_GB2312" w:eastAsia="仿宋_GB2312"/>
          <w:sz w:val="32"/>
          <w:szCs w:val="32"/>
          <w:lang w:val="en-US" w:eastAsia="zh-CN"/>
        </w:rPr>
        <w:t>5.37</w:t>
      </w:r>
      <w:r>
        <w:rPr>
          <w:rFonts w:hint="eastAsia" w:ascii="仿宋_GB2312" w:eastAsia="仿宋_GB2312"/>
          <w:sz w:val="32"/>
          <w:szCs w:val="32"/>
        </w:rPr>
        <w:t>万元，公务用车运行维护费2.</w:t>
      </w:r>
      <w:r>
        <w:rPr>
          <w:rFonts w:hint="eastAsia" w:ascii="仿宋_GB2312" w:eastAsia="仿宋_GB2312"/>
          <w:sz w:val="32"/>
          <w:szCs w:val="32"/>
          <w:lang w:val="en-US" w:eastAsia="zh-CN"/>
        </w:rPr>
        <w:t>0</w:t>
      </w:r>
      <w:r>
        <w:rPr>
          <w:rFonts w:hint="eastAsia" w:ascii="仿宋_GB2312" w:eastAsia="仿宋_GB2312"/>
          <w:sz w:val="32"/>
          <w:szCs w:val="32"/>
        </w:rPr>
        <w:t>0万元，其他交通费14.22万元，其他商品和服务支出</w:t>
      </w:r>
      <w:r>
        <w:rPr>
          <w:rFonts w:hint="eastAsia" w:ascii="仿宋_GB2312" w:eastAsia="仿宋_GB2312"/>
          <w:sz w:val="32"/>
          <w:szCs w:val="32"/>
          <w:lang w:val="en-US" w:eastAsia="zh-CN"/>
        </w:rPr>
        <w:t>0.86</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二、政府采购预算情况说明</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政府采购预算总额</w:t>
      </w:r>
      <w:r>
        <w:rPr>
          <w:rFonts w:hint="eastAsia" w:ascii="仿宋_GB2312" w:eastAsia="仿宋_GB2312"/>
          <w:sz w:val="32"/>
          <w:szCs w:val="32"/>
          <w:lang w:val="en-US" w:eastAsia="zh-CN"/>
        </w:rPr>
        <w:t>21</w:t>
      </w:r>
      <w:r>
        <w:rPr>
          <w:rFonts w:hint="eastAsia" w:ascii="仿宋_GB2312" w:eastAsia="仿宋_GB2312"/>
          <w:sz w:val="32"/>
          <w:szCs w:val="32"/>
        </w:rPr>
        <w:t>万元，其中：政府采购货物预算</w:t>
      </w:r>
      <w:r>
        <w:rPr>
          <w:rFonts w:hint="eastAsia" w:ascii="仿宋_GB2312" w:eastAsia="仿宋_GB2312"/>
          <w:sz w:val="32"/>
          <w:szCs w:val="32"/>
          <w:lang w:val="en-US" w:eastAsia="zh-CN"/>
        </w:rPr>
        <w:t>1</w:t>
      </w:r>
      <w:r>
        <w:rPr>
          <w:rFonts w:hint="eastAsia" w:ascii="仿宋_GB2312" w:eastAsia="仿宋_GB2312"/>
          <w:sz w:val="32"/>
          <w:szCs w:val="32"/>
        </w:rPr>
        <w:t>万元，政府采购工程预算</w:t>
      </w:r>
      <w:r>
        <w:rPr>
          <w:rFonts w:hint="eastAsia" w:ascii="仿宋_GB2312" w:eastAsia="仿宋_GB2312"/>
          <w:sz w:val="32"/>
          <w:szCs w:val="32"/>
          <w:lang w:val="en-US" w:eastAsia="zh-CN"/>
        </w:rPr>
        <w:t>0</w:t>
      </w:r>
      <w:r>
        <w:rPr>
          <w:rFonts w:hint="eastAsia" w:ascii="仿宋_GB2312" w:eastAsia="仿宋_GB2312"/>
          <w:sz w:val="32"/>
          <w:szCs w:val="32"/>
        </w:rPr>
        <w:t>万元，政府采购服务预算</w:t>
      </w:r>
      <w:r>
        <w:rPr>
          <w:rFonts w:hint="eastAsia" w:ascii="仿宋_GB2312" w:eastAsia="仿宋_GB2312"/>
          <w:sz w:val="32"/>
          <w:szCs w:val="32"/>
          <w:lang w:val="en-US" w:eastAsia="zh-CN"/>
        </w:rPr>
        <w:t>20</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eastAsia="仿宋_GB2312"/>
          <w:color w:val="000000"/>
          <w:sz w:val="32"/>
          <w:szCs w:val="32"/>
        </w:rPr>
      </w:pPr>
      <w:r>
        <w:rPr>
          <w:rFonts w:hint="eastAsia" w:ascii="黑体" w:hAnsi="黑体" w:eastAsia="黑体"/>
          <w:color w:val="000000"/>
          <w:sz w:val="32"/>
          <w:szCs w:val="32"/>
        </w:rPr>
        <w:t>三、国有资产占有使用情况说明</w:t>
      </w:r>
    </w:p>
    <w:p>
      <w:pPr>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截至2020年末，共有车辆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 其中：</w:t>
      </w:r>
      <w:r>
        <w:rPr>
          <w:rFonts w:hint="eastAsia" w:ascii="仿宋_GB2312" w:eastAsia="仿宋_GB2312"/>
          <w:color w:val="000000"/>
          <w:sz w:val="32"/>
          <w:szCs w:val="32"/>
          <w:lang w:val="en-US" w:eastAsia="zh-CN"/>
        </w:rPr>
        <w:t>公务用车3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机要应急车辆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辆等，单位价值200万元以上大型设备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台（套）等。</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黑体" w:eastAsia="黑体"/>
          <w:sz w:val="32"/>
          <w:szCs w:val="32"/>
        </w:rPr>
      </w:pPr>
      <w:r>
        <w:rPr>
          <w:rFonts w:hint="eastAsia" w:ascii="黑体" w:eastAsia="黑体"/>
          <w:sz w:val="32"/>
          <w:szCs w:val="32"/>
        </w:rPr>
        <w:t>四、部门组织征收非税收入计划情况</w:t>
      </w:r>
    </w:p>
    <w:p>
      <w:pPr>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本部门无非税收入预算。</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五、2021年度项目支出绩效目标情况说明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项目支出预算绩效目标填报情况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2021年，填报绩效目标的预算项目</w:t>
      </w:r>
      <w:r>
        <w:rPr>
          <w:rFonts w:hint="eastAsia" w:ascii="仿宋_GB2312" w:eastAsia="仿宋_GB2312"/>
          <w:sz w:val="32"/>
          <w:szCs w:val="32"/>
          <w:lang w:val="en-US" w:eastAsia="zh-CN"/>
        </w:rPr>
        <w:t>4</w:t>
      </w:r>
      <w:r>
        <w:rPr>
          <w:rFonts w:hint="eastAsia" w:ascii="仿宋_GB2312" w:eastAsia="仿宋_GB2312"/>
          <w:sz w:val="32"/>
          <w:szCs w:val="32"/>
        </w:rPr>
        <w:t>个，</w:t>
      </w:r>
      <w:bookmarkStart w:id="0" w:name="OLE_LINK1"/>
      <w:r>
        <w:rPr>
          <w:rFonts w:hint="eastAsia" w:ascii="仿宋_GB2312" w:eastAsia="仿宋_GB2312"/>
          <w:sz w:val="32"/>
          <w:szCs w:val="32"/>
        </w:rPr>
        <w:t>公开绩效目标</w:t>
      </w:r>
      <w:r>
        <w:rPr>
          <w:rFonts w:hint="eastAsia" w:ascii="仿宋_GB2312" w:eastAsia="仿宋_GB2312"/>
          <w:sz w:val="32"/>
          <w:szCs w:val="32"/>
          <w:lang w:val="en-US" w:eastAsia="zh-CN"/>
        </w:rPr>
        <w:t>4</w:t>
      </w:r>
      <w:r>
        <w:rPr>
          <w:rFonts w:hint="eastAsia" w:ascii="仿宋_GB2312" w:eastAsia="仿宋_GB2312"/>
          <w:sz w:val="32"/>
          <w:szCs w:val="32"/>
        </w:rPr>
        <w:t>个，公开项目占全部预算项目的</w:t>
      </w:r>
      <w:r>
        <w:rPr>
          <w:rFonts w:hint="eastAsia" w:ascii="仿宋_GB2312" w:eastAsia="仿宋_GB2312"/>
          <w:sz w:val="32"/>
          <w:szCs w:val="32"/>
          <w:lang w:val="en-US" w:eastAsia="zh-CN"/>
        </w:rPr>
        <w:t>100</w:t>
      </w:r>
      <w:r>
        <w:rPr>
          <w:rFonts w:hint="eastAsia" w:ascii="仿宋_GB2312" w:eastAsia="仿宋_GB2312"/>
          <w:sz w:val="32"/>
          <w:szCs w:val="32"/>
        </w:rPr>
        <w:t>%。</w:t>
      </w:r>
      <w:bookmarkEnd w:id="0"/>
      <w:r>
        <w:rPr>
          <w:rFonts w:hint="eastAsia" w:ascii="仿宋_GB2312" w:eastAsia="仿宋_GB2312"/>
          <w:sz w:val="32"/>
          <w:szCs w:val="32"/>
        </w:rPr>
        <w:t>公开填报绩效目标的项目支出预算</w:t>
      </w:r>
      <w:r>
        <w:rPr>
          <w:rFonts w:hint="eastAsia" w:ascii="仿宋_GB2312" w:eastAsia="仿宋_GB2312"/>
          <w:sz w:val="32"/>
          <w:szCs w:val="32"/>
          <w:lang w:val="en-US" w:eastAsia="zh-CN"/>
        </w:rPr>
        <w:t>67.5</w:t>
      </w:r>
      <w:r>
        <w:rPr>
          <w:rFonts w:hint="eastAsia" w:ascii="仿宋_GB2312" w:eastAsia="仿宋_GB2312"/>
          <w:sz w:val="32"/>
          <w:szCs w:val="32"/>
        </w:rPr>
        <w:t>万元，占全部项目支出预算的</w:t>
      </w:r>
      <w:r>
        <w:rPr>
          <w:rFonts w:hint="eastAsia" w:ascii="仿宋_GB2312" w:eastAsia="仿宋_GB2312"/>
          <w:sz w:val="32"/>
          <w:szCs w:val="32"/>
          <w:lang w:val="en-US" w:eastAsia="zh-CN"/>
        </w:rPr>
        <w:t>100</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val="0"/>
        <w:spacing w:line="600" w:lineRule="exact"/>
        <w:jc w:val="left"/>
        <w:textAlignment w:val="auto"/>
        <w:rPr>
          <w:rFonts w:hint="eastAsia" w:eastAsia="仿宋_GB2312"/>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第四部分  名词解释</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eastAsia="仿宋_GB2312"/>
          <w:color w:val="000000"/>
          <w:sz w:val="32"/>
          <w:szCs w:val="32"/>
        </w:rPr>
      </w:pP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宋体" w:eastAsia="仿宋_GB2312"/>
          <w:color w:val="000000"/>
          <w:sz w:val="32"/>
          <w:szCs w:val="32"/>
        </w:rPr>
      </w:pPr>
      <w:r>
        <w:rPr>
          <w:rFonts w:hint="eastAsia" w:ascii="黑体" w:hAnsi="宋体" w:eastAsia="黑体"/>
          <w:color w:val="000000"/>
          <w:sz w:val="32"/>
          <w:szCs w:val="32"/>
        </w:rPr>
        <w:t>一、一般公共预算财政拨款收入：</w:t>
      </w:r>
      <w:r>
        <w:rPr>
          <w:rFonts w:hint="eastAsia" w:ascii="仿宋_GB2312" w:hAnsi="宋体" w:eastAsia="仿宋_GB2312"/>
          <w:color w:val="000000"/>
          <w:sz w:val="32"/>
          <w:szCs w:val="32"/>
        </w:rPr>
        <w:t>是指市财政当年拨付的资金。</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宋体" w:eastAsia="仿宋_GB2312"/>
          <w:color w:val="000000"/>
          <w:sz w:val="32"/>
          <w:szCs w:val="32"/>
        </w:rPr>
      </w:pPr>
      <w:r>
        <w:rPr>
          <w:rFonts w:hint="eastAsia" w:ascii="黑体" w:hAnsi="宋体" w:eastAsia="黑体"/>
          <w:color w:val="000000"/>
          <w:sz w:val="32"/>
          <w:szCs w:val="32"/>
        </w:rPr>
        <w:t>二、事业收入：</w:t>
      </w:r>
      <w:r>
        <w:rPr>
          <w:rFonts w:hint="eastAsia" w:ascii="仿宋_GB2312" w:hAnsi="宋体" w:eastAsia="仿宋_GB2312"/>
          <w:color w:val="000000"/>
          <w:sz w:val="32"/>
          <w:szCs w:val="32"/>
        </w:rPr>
        <w:t>是指事业单位开展专业业务活动及辅助活动所取得的收入。</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hAnsi="宋体" w:eastAsia="仿宋_GB2312"/>
          <w:color w:val="000000"/>
          <w:sz w:val="32"/>
          <w:szCs w:val="32"/>
        </w:rPr>
      </w:pPr>
      <w:r>
        <w:rPr>
          <w:rFonts w:hint="eastAsia" w:ascii="黑体" w:hAnsi="宋体" w:eastAsia="黑体"/>
          <w:color w:val="000000"/>
          <w:sz w:val="32"/>
          <w:szCs w:val="32"/>
        </w:rPr>
        <w:t>三、事业单位经营收入</w:t>
      </w:r>
      <w:r>
        <w:rPr>
          <w:rFonts w:hint="eastAsia" w:ascii="仿宋_GB2312" w:hAnsi="宋体" w:eastAsia="仿宋_GB2312"/>
          <w:color w:val="000000"/>
          <w:sz w:val="32"/>
          <w:szCs w:val="32"/>
        </w:rPr>
        <w:t>：是指事业单位在专业业务活动及其辅助活动之外开展非独立核算经营活动取得的收入。</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hAnsi="宋体" w:eastAsia="仿宋_GB2312"/>
          <w:color w:val="000000"/>
          <w:sz w:val="32"/>
          <w:szCs w:val="32"/>
        </w:rPr>
      </w:pPr>
      <w:r>
        <w:rPr>
          <w:rFonts w:hint="eastAsia" w:ascii="黑体" w:hAnsi="宋体" w:eastAsia="黑体"/>
          <w:color w:val="000000"/>
          <w:sz w:val="32"/>
          <w:szCs w:val="32"/>
        </w:rPr>
        <w:t>四、其他收入</w:t>
      </w:r>
      <w:r>
        <w:rPr>
          <w:rFonts w:hint="eastAsia" w:ascii="仿宋_GB2312" w:hAnsi="宋体" w:eastAsia="仿宋_GB2312"/>
          <w:color w:val="000000"/>
          <w:sz w:val="32"/>
          <w:szCs w:val="32"/>
        </w:rPr>
        <w:t xml:space="preserve"> ：是指除上述“一般公共预算财政拨款收入”、“事业收入”、“事业单位经营收入”等以外的收入。主要是指按规定动用的售房收入、存款利息收入等。</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hAnsi="宋体" w:eastAsia="仿宋_GB2312"/>
          <w:color w:val="000000"/>
          <w:sz w:val="32"/>
          <w:szCs w:val="32"/>
        </w:rPr>
      </w:pPr>
      <w:r>
        <w:rPr>
          <w:rFonts w:hint="eastAsia" w:ascii="黑体" w:hAnsi="宋体" w:eastAsia="黑体"/>
          <w:color w:val="000000"/>
          <w:sz w:val="32"/>
          <w:szCs w:val="32"/>
        </w:rPr>
        <w:t>五、用事业基金弥补收支差额</w:t>
      </w:r>
      <w:r>
        <w:rPr>
          <w:rFonts w:hint="eastAsia" w:ascii="仿宋_GB2312" w:hAnsi="宋体" w:eastAsia="仿宋_GB2312"/>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hAnsi="宋体" w:eastAsia="仿宋_GB2312"/>
          <w:color w:val="000000"/>
          <w:sz w:val="32"/>
          <w:szCs w:val="32"/>
        </w:rPr>
      </w:pPr>
      <w:r>
        <w:rPr>
          <w:rFonts w:hint="eastAsia" w:ascii="黑体" w:hAnsi="宋体" w:eastAsia="黑体"/>
          <w:color w:val="000000"/>
          <w:sz w:val="32"/>
          <w:szCs w:val="32"/>
        </w:rPr>
        <w:t>六、上年结转和结余</w:t>
      </w:r>
      <w:r>
        <w:rPr>
          <w:rFonts w:hint="eastAsia" w:ascii="仿宋_GB2312" w:hAnsi="宋体" w:eastAsia="仿宋_GB2312"/>
          <w:color w:val="000000"/>
          <w:sz w:val="32"/>
          <w:szCs w:val="32"/>
        </w:rPr>
        <w:t>：是指以前年度尚未完成、结转到本年仍按原规定用途继续使用的资金。</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eastAsia="仿宋_GB2312"/>
          <w:sz w:val="32"/>
          <w:szCs w:val="32"/>
        </w:rPr>
      </w:pPr>
      <w:r>
        <w:rPr>
          <w:rFonts w:hint="eastAsia" w:ascii="黑体" w:eastAsia="黑体"/>
          <w:sz w:val="32"/>
          <w:szCs w:val="32"/>
        </w:rPr>
        <w:t>七、基本支出</w:t>
      </w:r>
      <w:r>
        <w:rPr>
          <w:rFonts w:hint="eastAsia" w:ascii="仿宋_GB2312" w:eastAsia="仿宋_GB2312"/>
          <w:sz w:val="32"/>
          <w:szCs w:val="32"/>
        </w:rPr>
        <w:t>：是指为保障机构正常运转，完成日常工作任务而发生的人员支出和共用支出。</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eastAsia="仿宋_GB2312"/>
          <w:sz w:val="32"/>
          <w:szCs w:val="32"/>
        </w:rPr>
      </w:pPr>
      <w:r>
        <w:rPr>
          <w:rFonts w:hint="eastAsia" w:ascii="黑体" w:eastAsia="黑体"/>
          <w:sz w:val="32"/>
          <w:szCs w:val="32"/>
        </w:rPr>
        <w:t>八、项目支出</w:t>
      </w:r>
      <w:r>
        <w:rPr>
          <w:rFonts w:hint="eastAsia" w:ascii="仿宋_GB2312" w:eastAsia="仿宋_GB2312"/>
          <w:sz w:val="32"/>
          <w:szCs w:val="32"/>
        </w:rPr>
        <w:t>：是指基本支出之外，为完成特定行政任务和事业发展目标所发生的支出。</w:t>
      </w: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仿宋_GB2312" w:eastAsia="仿宋_GB2312"/>
          <w:sz w:val="32"/>
          <w:szCs w:val="32"/>
        </w:rPr>
      </w:pPr>
      <w:r>
        <w:rPr>
          <w:rFonts w:hint="eastAsia" w:ascii="黑体" w:eastAsia="黑体"/>
          <w:sz w:val="32"/>
          <w:szCs w:val="32"/>
        </w:rPr>
        <w:t>九、“三公”经费</w:t>
      </w:r>
      <w:r>
        <w:rPr>
          <w:rFonts w:hint="eastAsia" w:ascii="仿宋_GB2312" w:eastAsia="仿宋_GB2312"/>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十、机关运行经费</w:t>
      </w:r>
      <w:r>
        <w:rPr>
          <w:rFonts w:hint="eastAsia" w:ascii="仿宋_GB2312" w:eastAsia="仿宋_GB2312"/>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十一、工资福利支出（支出经济分类科目类级）</w:t>
      </w:r>
      <w:r>
        <w:rPr>
          <w:rFonts w:hint="eastAsia" w:ascii="仿宋_GB2312" w:eastAsia="仿宋_GB2312"/>
          <w:sz w:val="32"/>
          <w:szCs w:val="32"/>
        </w:rPr>
        <w:t>：反映单位开支的在职职工和编制外长期聘用人员的各类活动报酬，以及为上述人员缴纳的各项社会保险费等。</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十二、商品和服务支出（支出经济分类科目类级）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楷体_GB2312" w:hAnsi="黑体" w:eastAsia="楷体_GB2312"/>
          <w:b/>
          <w:color w:val="000000"/>
          <w:sz w:val="32"/>
          <w:szCs w:val="32"/>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第五部分  预算公开联系方式及信息反馈渠道</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楷体_GB2312" w:hAnsi="黑体" w:eastAsia="楷体_GB2312"/>
          <w:b/>
          <w:color w:val="000000"/>
          <w:sz w:val="32"/>
          <w:szCs w:val="32"/>
        </w:rPr>
      </w:pP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本部门（单位）预算公开信息反馈和联系方式：</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rPr>
        <w:t>联系人：</w:t>
      </w:r>
      <w:r>
        <w:rPr>
          <w:rFonts w:hint="eastAsia" w:ascii="仿宋_GB2312" w:hAnsi="黑体" w:eastAsia="仿宋_GB2312"/>
          <w:color w:val="000000"/>
          <w:sz w:val="32"/>
          <w:szCs w:val="32"/>
          <w:lang w:eastAsia="zh-CN"/>
        </w:rPr>
        <w:t>董彦序</w:t>
      </w:r>
      <w:r>
        <w:rPr>
          <w:rFonts w:hint="eastAsia" w:ascii="仿宋_GB2312" w:hAnsi="黑体" w:eastAsia="仿宋_GB2312"/>
          <w:color w:val="000000"/>
          <w:sz w:val="32"/>
          <w:szCs w:val="32"/>
        </w:rPr>
        <w:t xml:space="preserve">        联系电话：</w:t>
      </w:r>
      <w:r>
        <w:rPr>
          <w:rFonts w:hint="eastAsia" w:ascii="仿宋_GB2312" w:hAnsi="黑体" w:eastAsia="仿宋_GB2312"/>
          <w:color w:val="000000"/>
          <w:sz w:val="32"/>
          <w:szCs w:val="32"/>
          <w:lang w:val="en-US" w:eastAsia="zh-CN"/>
        </w:rPr>
        <w:t>0478-8658165</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楷体_GB2312" w:hAnsi="黑体" w:eastAsia="楷体_GB2312"/>
          <w:b/>
          <w:color w:val="000000"/>
          <w:sz w:val="32"/>
          <w:szCs w:val="32"/>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第六部分  部门预算公开表</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黑体" w:eastAsia="仿宋_GB2312"/>
          <w:color w:val="000000"/>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hAnsi="黑体" w:eastAsia="仿宋_GB2312"/>
          <w:color w:val="000000"/>
          <w:sz w:val="32"/>
          <w:szCs w:val="32"/>
        </w:rPr>
        <w:t>详见附表</w:t>
      </w:r>
    </w:p>
    <w:sectPr>
      <w:footerReference r:id="rId5" w:type="default"/>
      <w:pgSz w:w="11906" w:h="16838"/>
      <w:pgMar w:top="1588" w:right="1531" w:bottom="1588" w:left="1531" w:header="851" w:footer="851"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III</w:t>
    </w:r>
    <w:r>
      <w:rPr>
        <w:rStyle w:val="13"/>
      </w:rPr>
      <w:fldChar w:fldCharType="end"/>
    </w:r>
  </w:p>
  <w:p>
    <w:pPr>
      <w:pStyle w:val="7"/>
      <w:jc w:val="center"/>
      <w:rPr>
        <w:sz w:val="24"/>
        <w:szCs w:val="2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8</w:t>
    </w:r>
    <w:r>
      <w:rPr>
        <w:sz w:val="24"/>
        <w:szCs w:val="24"/>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243"/>
    <w:multiLevelType w:val="multilevel"/>
    <w:tmpl w:val="0E981243"/>
    <w:lvl w:ilvl="0" w:tentative="0">
      <w:start w:val="1"/>
      <w:numFmt w:val="japaneseCounting"/>
      <w:pStyle w:val="17"/>
      <w:lvlText w:val="第%1节"/>
      <w:lvlJc w:val="left"/>
      <w:pPr>
        <w:tabs>
          <w:tab w:val="left" w:pos="1275"/>
        </w:tabs>
        <w:ind w:left="1275" w:hanging="1275"/>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1522BAE"/>
    <w:multiLevelType w:val="multilevel"/>
    <w:tmpl w:val="41522BAE"/>
    <w:lvl w:ilvl="0" w:tentative="0">
      <w:start w:val="2"/>
      <w:numFmt w:val="japaneseCounting"/>
      <w:pStyle w:val="22"/>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8"/>
    <w:rsid w:val="00000753"/>
    <w:rsid w:val="0000131A"/>
    <w:rsid w:val="0000216B"/>
    <w:rsid w:val="00003494"/>
    <w:rsid w:val="00004EC2"/>
    <w:rsid w:val="00005AE2"/>
    <w:rsid w:val="0001229E"/>
    <w:rsid w:val="00013EF5"/>
    <w:rsid w:val="00014110"/>
    <w:rsid w:val="00015263"/>
    <w:rsid w:val="00015E79"/>
    <w:rsid w:val="00017B12"/>
    <w:rsid w:val="00017D84"/>
    <w:rsid w:val="00017E4F"/>
    <w:rsid w:val="00020CA8"/>
    <w:rsid w:val="0002165F"/>
    <w:rsid w:val="0002185A"/>
    <w:rsid w:val="0002412C"/>
    <w:rsid w:val="0002430F"/>
    <w:rsid w:val="00025064"/>
    <w:rsid w:val="00025317"/>
    <w:rsid w:val="000256A5"/>
    <w:rsid w:val="00025A50"/>
    <w:rsid w:val="00026573"/>
    <w:rsid w:val="000273BA"/>
    <w:rsid w:val="00027475"/>
    <w:rsid w:val="0002790D"/>
    <w:rsid w:val="00027FC5"/>
    <w:rsid w:val="0003065C"/>
    <w:rsid w:val="00031615"/>
    <w:rsid w:val="000316C9"/>
    <w:rsid w:val="00031D9E"/>
    <w:rsid w:val="00032A07"/>
    <w:rsid w:val="00032A3C"/>
    <w:rsid w:val="00033542"/>
    <w:rsid w:val="000340E2"/>
    <w:rsid w:val="00034EA4"/>
    <w:rsid w:val="00036631"/>
    <w:rsid w:val="000368E8"/>
    <w:rsid w:val="00037635"/>
    <w:rsid w:val="00037A2A"/>
    <w:rsid w:val="000401FF"/>
    <w:rsid w:val="000412FE"/>
    <w:rsid w:val="00042AF7"/>
    <w:rsid w:val="00042FBD"/>
    <w:rsid w:val="0004376D"/>
    <w:rsid w:val="000440BF"/>
    <w:rsid w:val="00045FF7"/>
    <w:rsid w:val="000465A1"/>
    <w:rsid w:val="000476B5"/>
    <w:rsid w:val="00047F2F"/>
    <w:rsid w:val="00050488"/>
    <w:rsid w:val="000506F2"/>
    <w:rsid w:val="00050F27"/>
    <w:rsid w:val="000519D6"/>
    <w:rsid w:val="00052698"/>
    <w:rsid w:val="00052A9B"/>
    <w:rsid w:val="000530E6"/>
    <w:rsid w:val="000532F5"/>
    <w:rsid w:val="000535EB"/>
    <w:rsid w:val="00054038"/>
    <w:rsid w:val="00054BE5"/>
    <w:rsid w:val="00054C59"/>
    <w:rsid w:val="0005726F"/>
    <w:rsid w:val="00057639"/>
    <w:rsid w:val="000613DF"/>
    <w:rsid w:val="0006173B"/>
    <w:rsid w:val="00061D3F"/>
    <w:rsid w:val="000628C3"/>
    <w:rsid w:val="00062C96"/>
    <w:rsid w:val="00062D49"/>
    <w:rsid w:val="0006376E"/>
    <w:rsid w:val="00063F1B"/>
    <w:rsid w:val="00064562"/>
    <w:rsid w:val="000661EA"/>
    <w:rsid w:val="00070313"/>
    <w:rsid w:val="000706DE"/>
    <w:rsid w:val="00070C23"/>
    <w:rsid w:val="000712A7"/>
    <w:rsid w:val="000713C2"/>
    <w:rsid w:val="000720A3"/>
    <w:rsid w:val="000720AB"/>
    <w:rsid w:val="00072927"/>
    <w:rsid w:val="00072A18"/>
    <w:rsid w:val="000772F7"/>
    <w:rsid w:val="00077A3F"/>
    <w:rsid w:val="00077CA1"/>
    <w:rsid w:val="0008081F"/>
    <w:rsid w:val="00081FFB"/>
    <w:rsid w:val="00083B4E"/>
    <w:rsid w:val="000850EE"/>
    <w:rsid w:val="000874C9"/>
    <w:rsid w:val="00090650"/>
    <w:rsid w:val="00090FF0"/>
    <w:rsid w:val="0009133D"/>
    <w:rsid w:val="00091ACD"/>
    <w:rsid w:val="00091B7F"/>
    <w:rsid w:val="00091DEB"/>
    <w:rsid w:val="00091FED"/>
    <w:rsid w:val="00092348"/>
    <w:rsid w:val="00092CB9"/>
    <w:rsid w:val="0009360A"/>
    <w:rsid w:val="00093D00"/>
    <w:rsid w:val="00095A40"/>
    <w:rsid w:val="000962BF"/>
    <w:rsid w:val="00096F35"/>
    <w:rsid w:val="000972D7"/>
    <w:rsid w:val="000979C4"/>
    <w:rsid w:val="000A008E"/>
    <w:rsid w:val="000A2025"/>
    <w:rsid w:val="000A2C03"/>
    <w:rsid w:val="000A2DDE"/>
    <w:rsid w:val="000A4731"/>
    <w:rsid w:val="000A4D50"/>
    <w:rsid w:val="000A573D"/>
    <w:rsid w:val="000A70AF"/>
    <w:rsid w:val="000A7A4C"/>
    <w:rsid w:val="000B04F2"/>
    <w:rsid w:val="000B289C"/>
    <w:rsid w:val="000B2D2A"/>
    <w:rsid w:val="000B2D34"/>
    <w:rsid w:val="000B3298"/>
    <w:rsid w:val="000B4F9B"/>
    <w:rsid w:val="000B624A"/>
    <w:rsid w:val="000B6371"/>
    <w:rsid w:val="000B7065"/>
    <w:rsid w:val="000B7647"/>
    <w:rsid w:val="000B7CFD"/>
    <w:rsid w:val="000C010E"/>
    <w:rsid w:val="000C0237"/>
    <w:rsid w:val="000C063D"/>
    <w:rsid w:val="000C0F7C"/>
    <w:rsid w:val="000C1714"/>
    <w:rsid w:val="000C3B9E"/>
    <w:rsid w:val="000C68B6"/>
    <w:rsid w:val="000C7AA8"/>
    <w:rsid w:val="000C7FBF"/>
    <w:rsid w:val="000D0E01"/>
    <w:rsid w:val="000D15D5"/>
    <w:rsid w:val="000D1D0C"/>
    <w:rsid w:val="000D2BC0"/>
    <w:rsid w:val="000D3641"/>
    <w:rsid w:val="000D4BDC"/>
    <w:rsid w:val="000D5980"/>
    <w:rsid w:val="000E04CB"/>
    <w:rsid w:val="000E12F5"/>
    <w:rsid w:val="000E444F"/>
    <w:rsid w:val="000E44C4"/>
    <w:rsid w:val="000E4515"/>
    <w:rsid w:val="000E48DC"/>
    <w:rsid w:val="000E5697"/>
    <w:rsid w:val="000E5F34"/>
    <w:rsid w:val="000E6B2B"/>
    <w:rsid w:val="000E75AD"/>
    <w:rsid w:val="000F0B66"/>
    <w:rsid w:val="000F12C4"/>
    <w:rsid w:val="000F199E"/>
    <w:rsid w:val="000F27EC"/>
    <w:rsid w:val="000F3418"/>
    <w:rsid w:val="000F5AB8"/>
    <w:rsid w:val="000F697B"/>
    <w:rsid w:val="000F699B"/>
    <w:rsid w:val="000F7735"/>
    <w:rsid w:val="00102B9A"/>
    <w:rsid w:val="00102C18"/>
    <w:rsid w:val="00102F6A"/>
    <w:rsid w:val="0010428B"/>
    <w:rsid w:val="00105E5F"/>
    <w:rsid w:val="001061FF"/>
    <w:rsid w:val="00106688"/>
    <w:rsid w:val="0010689E"/>
    <w:rsid w:val="0011007C"/>
    <w:rsid w:val="00110B32"/>
    <w:rsid w:val="0011134D"/>
    <w:rsid w:val="001114A7"/>
    <w:rsid w:val="001115FD"/>
    <w:rsid w:val="0011264C"/>
    <w:rsid w:val="0011285A"/>
    <w:rsid w:val="00112A59"/>
    <w:rsid w:val="00113AD2"/>
    <w:rsid w:val="001145FB"/>
    <w:rsid w:val="00115BE1"/>
    <w:rsid w:val="00115E11"/>
    <w:rsid w:val="00116DAC"/>
    <w:rsid w:val="0012110F"/>
    <w:rsid w:val="001213EF"/>
    <w:rsid w:val="001219A7"/>
    <w:rsid w:val="001245E1"/>
    <w:rsid w:val="00124F85"/>
    <w:rsid w:val="00125636"/>
    <w:rsid w:val="00125CED"/>
    <w:rsid w:val="0012648A"/>
    <w:rsid w:val="00127E56"/>
    <w:rsid w:val="00132873"/>
    <w:rsid w:val="00133224"/>
    <w:rsid w:val="00134B00"/>
    <w:rsid w:val="0013551A"/>
    <w:rsid w:val="00136040"/>
    <w:rsid w:val="00136105"/>
    <w:rsid w:val="00136449"/>
    <w:rsid w:val="00136CA8"/>
    <w:rsid w:val="00137391"/>
    <w:rsid w:val="001376C8"/>
    <w:rsid w:val="00137CE5"/>
    <w:rsid w:val="00140676"/>
    <w:rsid w:val="001410D0"/>
    <w:rsid w:val="0014171B"/>
    <w:rsid w:val="00141A6B"/>
    <w:rsid w:val="0014471E"/>
    <w:rsid w:val="0014498B"/>
    <w:rsid w:val="001457D9"/>
    <w:rsid w:val="001470CA"/>
    <w:rsid w:val="00150D59"/>
    <w:rsid w:val="00151B58"/>
    <w:rsid w:val="00152661"/>
    <w:rsid w:val="00152A8D"/>
    <w:rsid w:val="001532C8"/>
    <w:rsid w:val="00154A97"/>
    <w:rsid w:val="001562D8"/>
    <w:rsid w:val="00156931"/>
    <w:rsid w:val="00156BED"/>
    <w:rsid w:val="00156D7A"/>
    <w:rsid w:val="00157939"/>
    <w:rsid w:val="00160726"/>
    <w:rsid w:val="001621C2"/>
    <w:rsid w:val="001629CD"/>
    <w:rsid w:val="0016328B"/>
    <w:rsid w:val="00163D68"/>
    <w:rsid w:val="001649AC"/>
    <w:rsid w:val="00164C00"/>
    <w:rsid w:val="001652B5"/>
    <w:rsid w:val="0016575E"/>
    <w:rsid w:val="00165A02"/>
    <w:rsid w:val="001676EA"/>
    <w:rsid w:val="001678F0"/>
    <w:rsid w:val="00171047"/>
    <w:rsid w:val="00171175"/>
    <w:rsid w:val="0017296B"/>
    <w:rsid w:val="00173225"/>
    <w:rsid w:val="00173F5C"/>
    <w:rsid w:val="00174273"/>
    <w:rsid w:val="00175426"/>
    <w:rsid w:val="0017732F"/>
    <w:rsid w:val="001777F4"/>
    <w:rsid w:val="001812C7"/>
    <w:rsid w:val="001825B3"/>
    <w:rsid w:val="00186078"/>
    <w:rsid w:val="00186FBE"/>
    <w:rsid w:val="0018741A"/>
    <w:rsid w:val="001918AE"/>
    <w:rsid w:val="00191FB1"/>
    <w:rsid w:val="00192FEF"/>
    <w:rsid w:val="001969CD"/>
    <w:rsid w:val="00196C8D"/>
    <w:rsid w:val="001977E6"/>
    <w:rsid w:val="00197879"/>
    <w:rsid w:val="001A0F1F"/>
    <w:rsid w:val="001A14E5"/>
    <w:rsid w:val="001A2A66"/>
    <w:rsid w:val="001A2B2F"/>
    <w:rsid w:val="001A3539"/>
    <w:rsid w:val="001A356A"/>
    <w:rsid w:val="001A3718"/>
    <w:rsid w:val="001A5664"/>
    <w:rsid w:val="001A676A"/>
    <w:rsid w:val="001A6BE7"/>
    <w:rsid w:val="001A7255"/>
    <w:rsid w:val="001B050A"/>
    <w:rsid w:val="001B0BD9"/>
    <w:rsid w:val="001B1074"/>
    <w:rsid w:val="001B255F"/>
    <w:rsid w:val="001B2CCA"/>
    <w:rsid w:val="001B3199"/>
    <w:rsid w:val="001B467F"/>
    <w:rsid w:val="001B49F2"/>
    <w:rsid w:val="001B56DB"/>
    <w:rsid w:val="001B5E46"/>
    <w:rsid w:val="001C2214"/>
    <w:rsid w:val="001C3406"/>
    <w:rsid w:val="001C3F7B"/>
    <w:rsid w:val="001C4839"/>
    <w:rsid w:val="001C4CB0"/>
    <w:rsid w:val="001C4D77"/>
    <w:rsid w:val="001C5578"/>
    <w:rsid w:val="001C6440"/>
    <w:rsid w:val="001C6A15"/>
    <w:rsid w:val="001C7882"/>
    <w:rsid w:val="001D091A"/>
    <w:rsid w:val="001D17A9"/>
    <w:rsid w:val="001D1E9B"/>
    <w:rsid w:val="001D26D5"/>
    <w:rsid w:val="001D4A6C"/>
    <w:rsid w:val="001D5CEA"/>
    <w:rsid w:val="001D78FB"/>
    <w:rsid w:val="001D796A"/>
    <w:rsid w:val="001E1616"/>
    <w:rsid w:val="001E2D7F"/>
    <w:rsid w:val="001E40BF"/>
    <w:rsid w:val="001E423D"/>
    <w:rsid w:val="001E4494"/>
    <w:rsid w:val="001E4A1D"/>
    <w:rsid w:val="001E4B7A"/>
    <w:rsid w:val="001E62F1"/>
    <w:rsid w:val="001E6BB6"/>
    <w:rsid w:val="001E6D69"/>
    <w:rsid w:val="001E7014"/>
    <w:rsid w:val="001F128F"/>
    <w:rsid w:val="001F19CC"/>
    <w:rsid w:val="001F2359"/>
    <w:rsid w:val="001F430A"/>
    <w:rsid w:val="001F492D"/>
    <w:rsid w:val="001F5D05"/>
    <w:rsid w:val="001F5D16"/>
    <w:rsid w:val="001F5D7D"/>
    <w:rsid w:val="001F6447"/>
    <w:rsid w:val="001F70C0"/>
    <w:rsid w:val="001F767C"/>
    <w:rsid w:val="002004E1"/>
    <w:rsid w:val="00202954"/>
    <w:rsid w:val="002029B1"/>
    <w:rsid w:val="002042DF"/>
    <w:rsid w:val="0020451E"/>
    <w:rsid w:val="002051CF"/>
    <w:rsid w:val="00206595"/>
    <w:rsid w:val="00207C29"/>
    <w:rsid w:val="00207E91"/>
    <w:rsid w:val="00207F48"/>
    <w:rsid w:val="002133E8"/>
    <w:rsid w:val="00214EC2"/>
    <w:rsid w:val="002163D1"/>
    <w:rsid w:val="00217A85"/>
    <w:rsid w:val="00217DE9"/>
    <w:rsid w:val="00220598"/>
    <w:rsid w:val="00221106"/>
    <w:rsid w:val="0022137A"/>
    <w:rsid w:val="002217DC"/>
    <w:rsid w:val="00221C8A"/>
    <w:rsid w:val="00223C84"/>
    <w:rsid w:val="00224051"/>
    <w:rsid w:val="002250F9"/>
    <w:rsid w:val="00225A24"/>
    <w:rsid w:val="00225E83"/>
    <w:rsid w:val="00226040"/>
    <w:rsid w:val="00226C15"/>
    <w:rsid w:val="00226ED9"/>
    <w:rsid w:val="00230104"/>
    <w:rsid w:val="00230844"/>
    <w:rsid w:val="00230FA4"/>
    <w:rsid w:val="002325DF"/>
    <w:rsid w:val="0023313E"/>
    <w:rsid w:val="00233E0C"/>
    <w:rsid w:val="002341E9"/>
    <w:rsid w:val="00234EFE"/>
    <w:rsid w:val="002354B9"/>
    <w:rsid w:val="002355C2"/>
    <w:rsid w:val="002361A8"/>
    <w:rsid w:val="002364B7"/>
    <w:rsid w:val="00236DD8"/>
    <w:rsid w:val="002374F0"/>
    <w:rsid w:val="00237F4E"/>
    <w:rsid w:val="00241664"/>
    <w:rsid w:val="00242660"/>
    <w:rsid w:val="00242950"/>
    <w:rsid w:val="002437F3"/>
    <w:rsid w:val="0024422D"/>
    <w:rsid w:val="0024448B"/>
    <w:rsid w:val="002456AB"/>
    <w:rsid w:val="00246025"/>
    <w:rsid w:val="00246993"/>
    <w:rsid w:val="00246B49"/>
    <w:rsid w:val="00247388"/>
    <w:rsid w:val="002476B6"/>
    <w:rsid w:val="002476DC"/>
    <w:rsid w:val="00247B3C"/>
    <w:rsid w:val="00250372"/>
    <w:rsid w:val="00250A3C"/>
    <w:rsid w:val="00251273"/>
    <w:rsid w:val="00252DA7"/>
    <w:rsid w:val="00253DD8"/>
    <w:rsid w:val="00253E03"/>
    <w:rsid w:val="0025578C"/>
    <w:rsid w:val="00256468"/>
    <w:rsid w:val="00256EB2"/>
    <w:rsid w:val="00257CBA"/>
    <w:rsid w:val="00260369"/>
    <w:rsid w:val="00260C8A"/>
    <w:rsid w:val="00261982"/>
    <w:rsid w:val="00261D2F"/>
    <w:rsid w:val="002620CA"/>
    <w:rsid w:val="002640C0"/>
    <w:rsid w:val="00265662"/>
    <w:rsid w:val="002674C9"/>
    <w:rsid w:val="0027009C"/>
    <w:rsid w:val="00271565"/>
    <w:rsid w:val="002756A4"/>
    <w:rsid w:val="00276FF5"/>
    <w:rsid w:val="002775DA"/>
    <w:rsid w:val="002804FF"/>
    <w:rsid w:val="00280873"/>
    <w:rsid w:val="002824F6"/>
    <w:rsid w:val="00282B13"/>
    <w:rsid w:val="00282C3E"/>
    <w:rsid w:val="002837CE"/>
    <w:rsid w:val="00283F91"/>
    <w:rsid w:val="0028419B"/>
    <w:rsid w:val="00285A0E"/>
    <w:rsid w:val="00285A92"/>
    <w:rsid w:val="0028661D"/>
    <w:rsid w:val="00287119"/>
    <w:rsid w:val="00287BA1"/>
    <w:rsid w:val="00287F6B"/>
    <w:rsid w:val="002929A7"/>
    <w:rsid w:val="0029313E"/>
    <w:rsid w:val="00293914"/>
    <w:rsid w:val="002945E2"/>
    <w:rsid w:val="00294BED"/>
    <w:rsid w:val="002952B6"/>
    <w:rsid w:val="00296216"/>
    <w:rsid w:val="0029684C"/>
    <w:rsid w:val="00297B87"/>
    <w:rsid w:val="002A0E08"/>
    <w:rsid w:val="002A15B0"/>
    <w:rsid w:val="002A16CC"/>
    <w:rsid w:val="002A1BCB"/>
    <w:rsid w:val="002A2817"/>
    <w:rsid w:val="002A2A8F"/>
    <w:rsid w:val="002A318A"/>
    <w:rsid w:val="002A4AC5"/>
    <w:rsid w:val="002A507E"/>
    <w:rsid w:val="002A5B0F"/>
    <w:rsid w:val="002A67F8"/>
    <w:rsid w:val="002B0CCE"/>
    <w:rsid w:val="002B163A"/>
    <w:rsid w:val="002B31CA"/>
    <w:rsid w:val="002B34D6"/>
    <w:rsid w:val="002B3A76"/>
    <w:rsid w:val="002B43B6"/>
    <w:rsid w:val="002B4A9F"/>
    <w:rsid w:val="002B4F92"/>
    <w:rsid w:val="002B63AF"/>
    <w:rsid w:val="002B67FC"/>
    <w:rsid w:val="002B690A"/>
    <w:rsid w:val="002B7798"/>
    <w:rsid w:val="002C16DC"/>
    <w:rsid w:val="002C235C"/>
    <w:rsid w:val="002C3A4F"/>
    <w:rsid w:val="002C3BCB"/>
    <w:rsid w:val="002C5910"/>
    <w:rsid w:val="002C59D1"/>
    <w:rsid w:val="002C5EA7"/>
    <w:rsid w:val="002C66BB"/>
    <w:rsid w:val="002C6B9B"/>
    <w:rsid w:val="002C7E30"/>
    <w:rsid w:val="002D06A0"/>
    <w:rsid w:val="002D238D"/>
    <w:rsid w:val="002D2C84"/>
    <w:rsid w:val="002D3049"/>
    <w:rsid w:val="002D3456"/>
    <w:rsid w:val="002D3913"/>
    <w:rsid w:val="002D3AE6"/>
    <w:rsid w:val="002D54FC"/>
    <w:rsid w:val="002D5B1D"/>
    <w:rsid w:val="002D5C90"/>
    <w:rsid w:val="002D670D"/>
    <w:rsid w:val="002D6BFF"/>
    <w:rsid w:val="002D6C55"/>
    <w:rsid w:val="002D6DDF"/>
    <w:rsid w:val="002D7B32"/>
    <w:rsid w:val="002D7C78"/>
    <w:rsid w:val="002E0AF3"/>
    <w:rsid w:val="002E3307"/>
    <w:rsid w:val="002E4305"/>
    <w:rsid w:val="002E556C"/>
    <w:rsid w:val="002E5932"/>
    <w:rsid w:val="002E5F8B"/>
    <w:rsid w:val="002E6A33"/>
    <w:rsid w:val="002E724A"/>
    <w:rsid w:val="002F0198"/>
    <w:rsid w:val="002F0AB4"/>
    <w:rsid w:val="002F1292"/>
    <w:rsid w:val="002F1594"/>
    <w:rsid w:val="002F2642"/>
    <w:rsid w:val="002F30AE"/>
    <w:rsid w:val="002F3A4C"/>
    <w:rsid w:val="002F5B5E"/>
    <w:rsid w:val="002F60CB"/>
    <w:rsid w:val="002F631D"/>
    <w:rsid w:val="002F658F"/>
    <w:rsid w:val="002F7A25"/>
    <w:rsid w:val="002F7EE0"/>
    <w:rsid w:val="00300975"/>
    <w:rsid w:val="003012EB"/>
    <w:rsid w:val="00301610"/>
    <w:rsid w:val="003019A2"/>
    <w:rsid w:val="00301D99"/>
    <w:rsid w:val="00302E91"/>
    <w:rsid w:val="00302EED"/>
    <w:rsid w:val="00303B07"/>
    <w:rsid w:val="00303D06"/>
    <w:rsid w:val="003042F2"/>
    <w:rsid w:val="0030591D"/>
    <w:rsid w:val="00306A83"/>
    <w:rsid w:val="003110DF"/>
    <w:rsid w:val="003127CB"/>
    <w:rsid w:val="0031325B"/>
    <w:rsid w:val="00313966"/>
    <w:rsid w:val="00314001"/>
    <w:rsid w:val="003158B0"/>
    <w:rsid w:val="00317912"/>
    <w:rsid w:val="00322522"/>
    <w:rsid w:val="003225CF"/>
    <w:rsid w:val="003233BE"/>
    <w:rsid w:val="00324F6A"/>
    <w:rsid w:val="0032542E"/>
    <w:rsid w:val="00325628"/>
    <w:rsid w:val="00325D39"/>
    <w:rsid w:val="00325E0B"/>
    <w:rsid w:val="00326113"/>
    <w:rsid w:val="0032637E"/>
    <w:rsid w:val="00326616"/>
    <w:rsid w:val="003300BA"/>
    <w:rsid w:val="003301CC"/>
    <w:rsid w:val="00330BE6"/>
    <w:rsid w:val="003312B5"/>
    <w:rsid w:val="00332410"/>
    <w:rsid w:val="003324B5"/>
    <w:rsid w:val="0033471F"/>
    <w:rsid w:val="0034030E"/>
    <w:rsid w:val="00340491"/>
    <w:rsid w:val="003404D4"/>
    <w:rsid w:val="00343240"/>
    <w:rsid w:val="00343E7C"/>
    <w:rsid w:val="00346484"/>
    <w:rsid w:val="0034663A"/>
    <w:rsid w:val="0034664C"/>
    <w:rsid w:val="003472FD"/>
    <w:rsid w:val="003511DF"/>
    <w:rsid w:val="00351EC3"/>
    <w:rsid w:val="003523BC"/>
    <w:rsid w:val="00352D9D"/>
    <w:rsid w:val="0035440C"/>
    <w:rsid w:val="00354972"/>
    <w:rsid w:val="00354A1F"/>
    <w:rsid w:val="003561A7"/>
    <w:rsid w:val="003573C3"/>
    <w:rsid w:val="0035762B"/>
    <w:rsid w:val="00357B1A"/>
    <w:rsid w:val="00357F42"/>
    <w:rsid w:val="00361219"/>
    <w:rsid w:val="003613B0"/>
    <w:rsid w:val="003617D8"/>
    <w:rsid w:val="003621AF"/>
    <w:rsid w:val="003625A3"/>
    <w:rsid w:val="00362CEC"/>
    <w:rsid w:val="00362F33"/>
    <w:rsid w:val="00362F72"/>
    <w:rsid w:val="003633BB"/>
    <w:rsid w:val="00363819"/>
    <w:rsid w:val="00364808"/>
    <w:rsid w:val="0036539D"/>
    <w:rsid w:val="00370645"/>
    <w:rsid w:val="003706B0"/>
    <w:rsid w:val="003719DE"/>
    <w:rsid w:val="0037202F"/>
    <w:rsid w:val="003727B8"/>
    <w:rsid w:val="00373560"/>
    <w:rsid w:val="0037471D"/>
    <w:rsid w:val="0037507E"/>
    <w:rsid w:val="0037558F"/>
    <w:rsid w:val="00375917"/>
    <w:rsid w:val="00376239"/>
    <w:rsid w:val="003764D4"/>
    <w:rsid w:val="0037665E"/>
    <w:rsid w:val="00380659"/>
    <w:rsid w:val="003809FA"/>
    <w:rsid w:val="00381C3A"/>
    <w:rsid w:val="0038280A"/>
    <w:rsid w:val="00382B74"/>
    <w:rsid w:val="00382C6A"/>
    <w:rsid w:val="00383C31"/>
    <w:rsid w:val="00383F04"/>
    <w:rsid w:val="00384FEC"/>
    <w:rsid w:val="00385CA0"/>
    <w:rsid w:val="00385E20"/>
    <w:rsid w:val="00386116"/>
    <w:rsid w:val="0038624B"/>
    <w:rsid w:val="003909C3"/>
    <w:rsid w:val="00391839"/>
    <w:rsid w:val="003918FE"/>
    <w:rsid w:val="00391D7A"/>
    <w:rsid w:val="00393434"/>
    <w:rsid w:val="00393AFE"/>
    <w:rsid w:val="00393E23"/>
    <w:rsid w:val="00394A34"/>
    <w:rsid w:val="00394AF3"/>
    <w:rsid w:val="00395F5A"/>
    <w:rsid w:val="003964A4"/>
    <w:rsid w:val="00396A85"/>
    <w:rsid w:val="00396A8F"/>
    <w:rsid w:val="00397E45"/>
    <w:rsid w:val="003A05E6"/>
    <w:rsid w:val="003A0FEC"/>
    <w:rsid w:val="003A11C8"/>
    <w:rsid w:val="003A3D35"/>
    <w:rsid w:val="003A516A"/>
    <w:rsid w:val="003A51CD"/>
    <w:rsid w:val="003A554A"/>
    <w:rsid w:val="003A5A02"/>
    <w:rsid w:val="003A5A2A"/>
    <w:rsid w:val="003A68F7"/>
    <w:rsid w:val="003A6EF6"/>
    <w:rsid w:val="003A7660"/>
    <w:rsid w:val="003A7BB7"/>
    <w:rsid w:val="003A7CD2"/>
    <w:rsid w:val="003B0C7A"/>
    <w:rsid w:val="003B16E3"/>
    <w:rsid w:val="003B1EE9"/>
    <w:rsid w:val="003B2110"/>
    <w:rsid w:val="003B2223"/>
    <w:rsid w:val="003B23AB"/>
    <w:rsid w:val="003B2961"/>
    <w:rsid w:val="003B2EEA"/>
    <w:rsid w:val="003B2F07"/>
    <w:rsid w:val="003B34C0"/>
    <w:rsid w:val="003B426D"/>
    <w:rsid w:val="003B5A27"/>
    <w:rsid w:val="003B6B8C"/>
    <w:rsid w:val="003B7DA6"/>
    <w:rsid w:val="003C16CD"/>
    <w:rsid w:val="003C2993"/>
    <w:rsid w:val="003C5169"/>
    <w:rsid w:val="003C517B"/>
    <w:rsid w:val="003C76FC"/>
    <w:rsid w:val="003D0B95"/>
    <w:rsid w:val="003D1557"/>
    <w:rsid w:val="003D2268"/>
    <w:rsid w:val="003D632B"/>
    <w:rsid w:val="003D68FD"/>
    <w:rsid w:val="003E097A"/>
    <w:rsid w:val="003E099E"/>
    <w:rsid w:val="003E0BBE"/>
    <w:rsid w:val="003E0DD5"/>
    <w:rsid w:val="003E1003"/>
    <w:rsid w:val="003E253E"/>
    <w:rsid w:val="003E2F40"/>
    <w:rsid w:val="003E35D1"/>
    <w:rsid w:val="003E431C"/>
    <w:rsid w:val="003E4BE4"/>
    <w:rsid w:val="003E4F6C"/>
    <w:rsid w:val="003E59BD"/>
    <w:rsid w:val="003E61ED"/>
    <w:rsid w:val="003E7013"/>
    <w:rsid w:val="003E7295"/>
    <w:rsid w:val="003E764D"/>
    <w:rsid w:val="003E76FC"/>
    <w:rsid w:val="003F0307"/>
    <w:rsid w:val="003F228C"/>
    <w:rsid w:val="003F294A"/>
    <w:rsid w:val="003F45DF"/>
    <w:rsid w:val="003F59D3"/>
    <w:rsid w:val="003F6B3D"/>
    <w:rsid w:val="003F6C91"/>
    <w:rsid w:val="003F6CA0"/>
    <w:rsid w:val="003F7A62"/>
    <w:rsid w:val="003F7C25"/>
    <w:rsid w:val="00401DE6"/>
    <w:rsid w:val="0040221F"/>
    <w:rsid w:val="00402578"/>
    <w:rsid w:val="00402750"/>
    <w:rsid w:val="00402B09"/>
    <w:rsid w:val="00402CE8"/>
    <w:rsid w:val="0040388F"/>
    <w:rsid w:val="004059C0"/>
    <w:rsid w:val="00405E12"/>
    <w:rsid w:val="00406285"/>
    <w:rsid w:val="004076D9"/>
    <w:rsid w:val="00410B9F"/>
    <w:rsid w:val="004115DA"/>
    <w:rsid w:val="004124CE"/>
    <w:rsid w:val="004126ED"/>
    <w:rsid w:val="00412F32"/>
    <w:rsid w:val="004132C7"/>
    <w:rsid w:val="00413311"/>
    <w:rsid w:val="0041359A"/>
    <w:rsid w:val="004136A6"/>
    <w:rsid w:val="00413959"/>
    <w:rsid w:val="004144AF"/>
    <w:rsid w:val="004146B3"/>
    <w:rsid w:val="00414E84"/>
    <w:rsid w:val="004171E7"/>
    <w:rsid w:val="00417784"/>
    <w:rsid w:val="00417BF2"/>
    <w:rsid w:val="00420EB8"/>
    <w:rsid w:val="0042134A"/>
    <w:rsid w:val="00421599"/>
    <w:rsid w:val="00422959"/>
    <w:rsid w:val="00423965"/>
    <w:rsid w:val="00425359"/>
    <w:rsid w:val="00425A88"/>
    <w:rsid w:val="00427D21"/>
    <w:rsid w:val="0043085C"/>
    <w:rsid w:val="00430C8C"/>
    <w:rsid w:val="004310DC"/>
    <w:rsid w:val="00431AD3"/>
    <w:rsid w:val="00432134"/>
    <w:rsid w:val="004323C6"/>
    <w:rsid w:val="00433829"/>
    <w:rsid w:val="00434305"/>
    <w:rsid w:val="004353D2"/>
    <w:rsid w:val="00435645"/>
    <w:rsid w:val="004363FD"/>
    <w:rsid w:val="004370AC"/>
    <w:rsid w:val="00437311"/>
    <w:rsid w:val="00437603"/>
    <w:rsid w:val="00440367"/>
    <w:rsid w:val="0044048B"/>
    <w:rsid w:val="004408E0"/>
    <w:rsid w:val="004416C3"/>
    <w:rsid w:val="00441CFF"/>
    <w:rsid w:val="00442F29"/>
    <w:rsid w:val="00443239"/>
    <w:rsid w:val="00443E87"/>
    <w:rsid w:val="00444FF6"/>
    <w:rsid w:val="00445EF0"/>
    <w:rsid w:val="00446C48"/>
    <w:rsid w:val="00447185"/>
    <w:rsid w:val="00447A48"/>
    <w:rsid w:val="00447B17"/>
    <w:rsid w:val="00451FDC"/>
    <w:rsid w:val="0045272A"/>
    <w:rsid w:val="00453527"/>
    <w:rsid w:val="00453584"/>
    <w:rsid w:val="00453666"/>
    <w:rsid w:val="0045413A"/>
    <w:rsid w:val="004547CB"/>
    <w:rsid w:val="00454888"/>
    <w:rsid w:val="00454A42"/>
    <w:rsid w:val="004554FC"/>
    <w:rsid w:val="00455B5E"/>
    <w:rsid w:val="00456C2F"/>
    <w:rsid w:val="004576EC"/>
    <w:rsid w:val="00460DC0"/>
    <w:rsid w:val="004611E0"/>
    <w:rsid w:val="0046158F"/>
    <w:rsid w:val="004616B0"/>
    <w:rsid w:val="004618B0"/>
    <w:rsid w:val="00462510"/>
    <w:rsid w:val="00462FBB"/>
    <w:rsid w:val="00463A29"/>
    <w:rsid w:val="004641CF"/>
    <w:rsid w:val="00465AD0"/>
    <w:rsid w:val="00465B3E"/>
    <w:rsid w:val="00466E03"/>
    <w:rsid w:val="00467738"/>
    <w:rsid w:val="00467A05"/>
    <w:rsid w:val="00467FB9"/>
    <w:rsid w:val="004708D5"/>
    <w:rsid w:val="0047171E"/>
    <w:rsid w:val="00474BD8"/>
    <w:rsid w:val="00475526"/>
    <w:rsid w:val="00475751"/>
    <w:rsid w:val="00475849"/>
    <w:rsid w:val="0047585F"/>
    <w:rsid w:val="00477113"/>
    <w:rsid w:val="004777F6"/>
    <w:rsid w:val="00477B75"/>
    <w:rsid w:val="00477B7D"/>
    <w:rsid w:val="0048037D"/>
    <w:rsid w:val="00480387"/>
    <w:rsid w:val="0048059A"/>
    <w:rsid w:val="00480EF6"/>
    <w:rsid w:val="00481E19"/>
    <w:rsid w:val="00481E85"/>
    <w:rsid w:val="004832C6"/>
    <w:rsid w:val="0048349C"/>
    <w:rsid w:val="00484217"/>
    <w:rsid w:val="004842D4"/>
    <w:rsid w:val="00484C9B"/>
    <w:rsid w:val="004852E1"/>
    <w:rsid w:val="00485394"/>
    <w:rsid w:val="0049043E"/>
    <w:rsid w:val="004912D3"/>
    <w:rsid w:val="00491928"/>
    <w:rsid w:val="004920B4"/>
    <w:rsid w:val="0049358C"/>
    <w:rsid w:val="00493E8E"/>
    <w:rsid w:val="004940BF"/>
    <w:rsid w:val="00494933"/>
    <w:rsid w:val="00494A54"/>
    <w:rsid w:val="00495F24"/>
    <w:rsid w:val="00496C95"/>
    <w:rsid w:val="00496E58"/>
    <w:rsid w:val="004972BD"/>
    <w:rsid w:val="004A041C"/>
    <w:rsid w:val="004A06DE"/>
    <w:rsid w:val="004A1D6F"/>
    <w:rsid w:val="004A21EA"/>
    <w:rsid w:val="004A56E8"/>
    <w:rsid w:val="004A5DF0"/>
    <w:rsid w:val="004A6CF4"/>
    <w:rsid w:val="004A6D40"/>
    <w:rsid w:val="004A7445"/>
    <w:rsid w:val="004A7651"/>
    <w:rsid w:val="004B1A95"/>
    <w:rsid w:val="004B2DCF"/>
    <w:rsid w:val="004B4257"/>
    <w:rsid w:val="004B4909"/>
    <w:rsid w:val="004C00E0"/>
    <w:rsid w:val="004C022E"/>
    <w:rsid w:val="004C1545"/>
    <w:rsid w:val="004C1C44"/>
    <w:rsid w:val="004C33A1"/>
    <w:rsid w:val="004C35ED"/>
    <w:rsid w:val="004C37AE"/>
    <w:rsid w:val="004C3C89"/>
    <w:rsid w:val="004C3D14"/>
    <w:rsid w:val="004C46CD"/>
    <w:rsid w:val="004C55C0"/>
    <w:rsid w:val="004C5763"/>
    <w:rsid w:val="004C67EA"/>
    <w:rsid w:val="004C6AF4"/>
    <w:rsid w:val="004D0AB6"/>
    <w:rsid w:val="004D0BD6"/>
    <w:rsid w:val="004D0D23"/>
    <w:rsid w:val="004D332E"/>
    <w:rsid w:val="004D38AB"/>
    <w:rsid w:val="004D4530"/>
    <w:rsid w:val="004D4BA3"/>
    <w:rsid w:val="004E3AAF"/>
    <w:rsid w:val="004E4AD6"/>
    <w:rsid w:val="004E6D28"/>
    <w:rsid w:val="004E6F1D"/>
    <w:rsid w:val="004E7C87"/>
    <w:rsid w:val="004F19DB"/>
    <w:rsid w:val="004F3262"/>
    <w:rsid w:val="004F3424"/>
    <w:rsid w:val="004F3E82"/>
    <w:rsid w:val="004F4862"/>
    <w:rsid w:val="004F4C8C"/>
    <w:rsid w:val="004F6E89"/>
    <w:rsid w:val="004F74A9"/>
    <w:rsid w:val="004F7DF6"/>
    <w:rsid w:val="005000ED"/>
    <w:rsid w:val="00500BBA"/>
    <w:rsid w:val="0050250C"/>
    <w:rsid w:val="00503296"/>
    <w:rsid w:val="00503E77"/>
    <w:rsid w:val="00504E51"/>
    <w:rsid w:val="00506B77"/>
    <w:rsid w:val="00506C68"/>
    <w:rsid w:val="005076D6"/>
    <w:rsid w:val="005077D4"/>
    <w:rsid w:val="00507A5B"/>
    <w:rsid w:val="0051002E"/>
    <w:rsid w:val="0051075C"/>
    <w:rsid w:val="00511311"/>
    <w:rsid w:val="0051226E"/>
    <w:rsid w:val="005122C2"/>
    <w:rsid w:val="005122D1"/>
    <w:rsid w:val="00512748"/>
    <w:rsid w:val="0051302B"/>
    <w:rsid w:val="00515126"/>
    <w:rsid w:val="0051767D"/>
    <w:rsid w:val="0052123C"/>
    <w:rsid w:val="00524717"/>
    <w:rsid w:val="005259D0"/>
    <w:rsid w:val="00526015"/>
    <w:rsid w:val="00526692"/>
    <w:rsid w:val="00526833"/>
    <w:rsid w:val="00526B03"/>
    <w:rsid w:val="005305BB"/>
    <w:rsid w:val="00532DF9"/>
    <w:rsid w:val="0053394F"/>
    <w:rsid w:val="00533C03"/>
    <w:rsid w:val="00535CA5"/>
    <w:rsid w:val="0053757B"/>
    <w:rsid w:val="00537DF0"/>
    <w:rsid w:val="0054041F"/>
    <w:rsid w:val="0054129F"/>
    <w:rsid w:val="005418DC"/>
    <w:rsid w:val="00541FA7"/>
    <w:rsid w:val="005420F3"/>
    <w:rsid w:val="00542B91"/>
    <w:rsid w:val="0054425A"/>
    <w:rsid w:val="00544C1E"/>
    <w:rsid w:val="005456DB"/>
    <w:rsid w:val="00545702"/>
    <w:rsid w:val="0054583B"/>
    <w:rsid w:val="00547BBD"/>
    <w:rsid w:val="00552A39"/>
    <w:rsid w:val="005550F8"/>
    <w:rsid w:val="0055546F"/>
    <w:rsid w:val="0055662A"/>
    <w:rsid w:val="00557BB3"/>
    <w:rsid w:val="00560010"/>
    <w:rsid w:val="005619A0"/>
    <w:rsid w:val="0056331B"/>
    <w:rsid w:val="00564635"/>
    <w:rsid w:val="005648DC"/>
    <w:rsid w:val="00566591"/>
    <w:rsid w:val="00566C31"/>
    <w:rsid w:val="00567ECD"/>
    <w:rsid w:val="00570C88"/>
    <w:rsid w:val="005711F9"/>
    <w:rsid w:val="00572E8E"/>
    <w:rsid w:val="00573A1C"/>
    <w:rsid w:val="005768F8"/>
    <w:rsid w:val="0058078D"/>
    <w:rsid w:val="00581338"/>
    <w:rsid w:val="005814E0"/>
    <w:rsid w:val="0058181A"/>
    <w:rsid w:val="005827BB"/>
    <w:rsid w:val="00582A43"/>
    <w:rsid w:val="00582DE7"/>
    <w:rsid w:val="005859EA"/>
    <w:rsid w:val="00591C1E"/>
    <w:rsid w:val="005943DB"/>
    <w:rsid w:val="005955E1"/>
    <w:rsid w:val="005958FA"/>
    <w:rsid w:val="0059649D"/>
    <w:rsid w:val="0059656B"/>
    <w:rsid w:val="00596EC1"/>
    <w:rsid w:val="00596FDA"/>
    <w:rsid w:val="00597126"/>
    <w:rsid w:val="00597459"/>
    <w:rsid w:val="00597D8B"/>
    <w:rsid w:val="00597E0D"/>
    <w:rsid w:val="00597FAF"/>
    <w:rsid w:val="005A0162"/>
    <w:rsid w:val="005A0CC7"/>
    <w:rsid w:val="005A1206"/>
    <w:rsid w:val="005A22F0"/>
    <w:rsid w:val="005A250C"/>
    <w:rsid w:val="005A2EE6"/>
    <w:rsid w:val="005A2EF2"/>
    <w:rsid w:val="005A45EF"/>
    <w:rsid w:val="005A4D0F"/>
    <w:rsid w:val="005A4F7F"/>
    <w:rsid w:val="005A5F22"/>
    <w:rsid w:val="005A659C"/>
    <w:rsid w:val="005A7F0B"/>
    <w:rsid w:val="005B18F0"/>
    <w:rsid w:val="005B2355"/>
    <w:rsid w:val="005B28CD"/>
    <w:rsid w:val="005B3210"/>
    <w:rsid w:val="005B3347"/>
    <w:rsid w:val="005B3ADD"/>
    <w:rsid w:val="005B40F2"/>
    <w:rsid w:val="005B43B1"/>
    <w:rsid w:val="005B6567"/>
    <w:rsid w:val="005B6698"/>
    <w:rsid w:val="005B6A19"/>
    <w:rsid w:val="005C0FAA"/>
    <w:rsid w:val="005C1A1C"/>
    <w:rsid w:val="005C1C3D"/>
    <w:rsid w:val="005C35D0"/>
    <w:rsid w:val="005C67B9"/>
    <w:rsid w:val="005D03EC"/>
    <w:rsid w:val="005D10F7"/>
    <w:rsid w:val="005D1725"/>
    <w:rsid w:val="005D1BB3"/>
    <w:rsid w:val="005D1C1C"/>
    <w:rsid w:val="005D21B3"/>
    <w:rsid w:val="005D4F38"/>
    <w:rsid w:val="005D500F"/>
    <w:rsid w:val="005D5A09"/>
    <w:rsid w:val="005D657E"/>
    <w:rsid w:val="005D684E"/>
    <w:rsid w:val="005D70CD"/>
    <w:rsid w:val="005D7EB8"/>
    <w:rsid w:val="005E0663"/>
    <w:rsid w:val="005E0DC9"/>
    <w:rsid w:val="005E16B1"/>
    <w:rsid w:val="005E1A22"/>
    <w:rsid w:val="005E1E01"/>
    <w:rsid w:val="005E3B73"/>
    <w:rsid w:val="005E3C35"/>
    <w:rsid w:val="005E41E0"/>
    <w:rsid w:val="005E4486"/>
    <w:rsid w:val="005E63D7"/>
    <w:rsid w:val="005E6C50"/>
    <w:rsid w:val="005E716F"/>
    <w:rsid w:val="005E7774"/>
    <w:rsid w:val="005F014A"/>
    <w:rsid w:val="005F0ED0"/>
    <w:rsid w:val="005F150A"/>
    <w:rsid w:val="005F21F6"/>
    <w:rsid w:val="005F2584"/>
    <w:rsid w:val="005F2672"/>
    <w:rsid w:val="005F356F"/>
    <w:rsid w:val="005F3CD7"/>
    <w:rsid w:val="005F4060"/>
    <w:rsid w:val="005F6741"/>
    <w:rsid w:val="005F7386"/>
    <w:rsid w:val="00600143"/>
    <w:rsid w:val="00600BA1"/>
    <w:rsid w:val="00600E03"/>
    <w:rsid w:val="006011E0"/>
    <w:rsid w:val="00602229"/>
    <w:rsid w:val="00602C62"/>
    <w:rsid w:val="00602E9F"/>
    <w:rsid w:val="00603171"/>
    <w:rsid w:val="0060353F"/>
    <w:rsid w:val="0060396E"/>
    <w:rsid w:val="0060400C"/>
    <w:rsid w:val="00604849"/>
    <w:rsid w:val="00604EE2"/>
    <w:rsid w:val="00605010"/>
    <w:rsid w:val="00605A55"/>
    <w:rsid w:val="0061095F"/>
    <w:rsid w:val="00610DA0"/>
    <w:rsid w:val="00611923"/>
    <w:rsid w:val="006119C8"/>
    <w:rsid w:val="00612210"/>
    <w:rsid w:val="00612852"/>
    <w:rsid w:val="00614229"/>
    <w:rsid w:val="0061547D"/>
    <w:rsid w:val="0061623D"/>
    <w:rsid w:val="00617395"/>
    <w:rsid w:val="00620661"/>
    <w:rsid w:val="00621FDE"/>
    <w:rsid w:val="00622555"/>
    <w:rsid w:val="006226AA"/>
    <w:rsid w:val="006230CB"/>
    <w:rsid w:val="00624458"/>
    <w:rsid w:val="0062451F"/>
    <w:rsid w:val="00625703"/>
    <w:rsid w:val="00625CD7"/>
    <w:rsid w:val="00626907"/>
    <w:rsid w:val="00626B4D"/>
    <w:rsid w:val="00626E9B"/>
    <w:rsid w:val="00627ADB"/>
    <w:rsid w:val="00627BC6"/>
    <w:rsid w:val="006307D9"/>
    <w:rsid w:val="00633061"/>
    <w:rsid w:val="00633C15"/>
    <w:rsid w:val="00634BC2"/>
    <w:rsid w:val="0063559D"/>
    <w:rsid w:val="006357FC"/>
    <w:rsid w:val="00635C26"/>
    <w:rsid w:val="006364B3"/>
    <w:rsid w:val="00637211"/>
    <w:rsid w:val="00637774"/>
    <w:rsid w:val="006404BE"/>
    <w:rsid w:val="006407C3"/>
    <w:rsid w:val="00640AD2"/>
    <w:rsid w:val="00641420"/>
    <w:rsid w:val="00641DD9"/>
    <w:rsid w:val="006423B0"/>
    <w:rsid w:val="006435BF"/>
    <w:rsid w:val="006436C0"/>
    <w:rsid w:val="006436FE"/>
    <w:rsid w:val="006444FD"/>
    <w:rsid w:val="00644FD7"/>
    <w:rsid w:val="00645ABE"/>
    <w:rsid w:val="00646412"/>
    <w:rsid w:val="006501CA"/>
    <w:rsid w:val="00651474"/>
    <w:rsid w:val="00651728"/>
    <w:rsid w:val="00652B1D"/>
    <w:rsid w:val="00652BD2"/>
    <w:rsid w:val="00652E68"/>
    <w:rsid w:val="00653164"/>
    <w:rsid w:val="0065387B"/>
    <w:rsid w:val="00654A69"/>
    <w:rsid w:val="006551C9"/>
    <w:rsid w:val="006561D8"/>
    <w:rsid w:val="00657A4D"/>
    <w:rsid w:val="0066085D"/>
    <w:rsid w:val="0066097B"/>
    <w:rsid w:val="00660C91"/>
    <w:rsid w:val="00662063"/>
    <w:rsid w:val="00664107"/>
    <w:rsid w:val="00664779"/>
    <w:rsid w:val="00664BD6"/>
    <w:rsid w:val="00664CEE"/>
    <w:rsid w:val="00664E9A"/>
    <w:rsid w:val="00665293"/>
    <w:rsid w:val="00665944"/>
    <w:rsid w:val="00666004"/>
    <w:rsid w:val="00666B42"/>
    <w:rsid w:val="00666DF0"/>
    <w:rsid w:val="00670723"/>
    <w:rsid w:val="00670A35"/>
    <w:rsid w:val="00672CB4"/>
    <w:rsid w:val="00672F47"/>
    <w:rsid w:val="00673B6F"/>
    <w:rsid w:val="00674647"/>
    <w:rsid w:val="00674B5D"/>
    <w:rsid w:val="0068154C"/>
    <w:rsid w:val="006819A0"/>
    <w:rsid w:val="0068340E"/>
    <w:rsid w:val="00683708"/>
    <w:rsid w:val="00684148"/>
    <w:rsid w:val="00685D97"/>
    <w:rsid w:val="006869E0"/>
    <w:rsid w:val="00686DC4"/>
    <w:rsid w:val="006900DA"/>
    <w:rsid w:val="00690D99"/>
    <w:rsid w:val="00691338"/>
    <w:rsid w:val="00692379"/>
    <w:rsid w:val="006927EE"/>
    <w:rsid w:val="0069446D"/>
    <w:rsid w:val="006947CA"/>
    <w:rsid w:val="00695618"/>
    <w:rsid w:val="00696A11"/>
    <w:rsid w:val="00696A30"/>
    <w:rsid w:val="00697018"/>
    <w:rsid w:val="006A0424"/>
    <w:rsid w:val="006A0BB5"/>
    <w:rsid w:val="006A3704"/>
    <w:rsid w:val="006A3991"/>
    <w:rsid w:val="006A5B0B"/>
    <w:rsid w:val="006A72C4"/>
    <w:rsid w:val="006A76FD"/>
    <w:rsid w:val="006B2303"/>
    <w:rsid w:val="006B2329"/>
    <w:rsid w:val="006B2D4C"/>
    <w:rsid w:val="006B3BA0"/>
    <w:rsid w:val="006B3ED4"/>
    <w:rsid w:val="006B4050"/>
    <w:rsid w:val="006B68A9"/>
    <w:rsid w:val="006B77BF"/>
    <w:rsid w:val="006C110B"/>
    <w:rsid w:val="006C15B9"/>
    <w:rsid w:val="006C1A69"/>
    <w:rsid w:val="006C3CCE"/>
    <w:rsid w:val="006C3E4B"/>
    <w:rsid w:val="006C3F4C"/>
    <w:rsid w:val="006C406E"/>
    <w:rsid w:val="006C6E33"/>
    <w:rsid w:val="006D01C0"/>
    <w:rsid w:val="006D0696"/>
    <w:rsid w:val="006D228E"/>
    <w:rsid w:val="006D2341"/>
    <w:rsid w:val="006D2CC9"/>
    <w:rsid w:val="006D3201"/>
    <w:rsid w:val="006D33D1"/>
    <w:rsid w:val="006D41C1"/>
    <w:rsid w:val="006D45AF"/>
    <w:rsid w:val="006D4966"/>
    <w:rsid w:val="006D4B02"/>
    <w:rsid w:val="006D5152"/>
    <w:rsid w:val="006D556B"/>
    <w:rsid w:val="006D6E88"/>
    <w:rsid w:val="006D6EDB"/>
    <w:rsid w:val="006E007F"/>
    <w:rsid w:val="006E0D07"/>
    <w:rsid w:val="006E13E7"/>
    <w:rsid w:val="006E1586"/>
    <w:rsid w:val="006E1784"/>
    <w:rsid w:val="006E191B"/>
    <w:rsid w:val="006E2149"/>
    <w:rsid w:val="006E2150"/>
    <w:rsid w:val="006E2567"/>
    <w:rsid w:val="006E2B7E"/>
    <w:rsid w:val="006E3928"/>
    <w:rsid w:val="006E43AE"/>
    <w:rsid w:val="006E4564"/>
    <w:rsid w:val="006E46CA"/>
    <w:rsid w:val="006E5A50"/>
    <w:rsid w:val="006E7DA3"/>
    <w:rsid w:val="006F0A5E"/>
    <w:rsid w:val="006F0F40"/>
    <w:rsid w:val="006F23D1"/>
    <w:rsid w:val="006F3B31"/>
    <w:rsid w:val="006F42E4"/>
    <w:rsid w:val="006F4F6B"/>
    <w:rsid w:val="006F5790"/>
    <w:rsid w:val="006F583A"/>
    <w:rsid w:val="006F5B99"/>
    <w:rsid w:val="006F5D6B"/>
    <w:rsid w:val="00700BBA"/>
    <w:rsid w:val="00701A4F"/>
    <w:rsid w:val="00701EEE"/>
    <w:rsid w:val="00702097"/>
    <w:rsid w:val="007027C2"/>
    <w:rsid w:val="007028CD"/>
    <w:rsid w:val="007034AE"/>
    <w:rsid w:val="0070554A"/>
    <w:rsid w:val="007055F7"/>
    <w:rsid w:val="0070566C"/>
    <w:rsid w:val="00707C34"/>
    <w:rsid w:val="00710065"/>
    <w:rsid w:val="007105FE"/>
    <w:rsid w:val="00711D00"/>
    <w:rsid w:val="007123C2"/>
    <w:rsid w:val="0071244D"/>
    <w:rsid w:val="00714151"/>
    <w:rsid w:val="007147C0"/>
    <w:rsid w:val="0071581C"/>
    <w:rsid w:val="00716620"/>
    <w:rsid w:val="0071735F"/>
    <w:rsid w:val="007206C2"/>
    <w:rsid w:val="00721375"/>
    <w:rsid w:val="00722713"/>
    <w:rsid w:val="007228D0"/>
    <w:rsid w:val="007229F6"/>
    <w:rsid w:val="00724486"/>
    <w:rsid w:val="00724801"/>
    <w:rsid w:val="00724A63"/>
    <w:rsid w:val="00725D23"/>
    <w:rsid w:val="007260E2"/>
    <w:rsid w:val="007303CA"/>
    <w:rsid w:val="0073064D"/>
    <w:rsid w:val="00730D24"/>
    <w:rsid w:val="00731084"/>
    <w:rsid w:val="0073287A"/>
    <w:rsid w:val="00732CE5"/>
    <w:rsid w:val="007339F8"/>
    <w:rsid w:val="00735521"/>
    <w:rsid w:val="007408FF"/>
    <w:rsid w:val="00741310"/>
    <w:rsid w:val="00742573"/>
    <w:rsid w:val="0074509D"/>
    <w:rsid w:val="00745BBE"/>
    <w:rsid w:val="0074650E"/>
    <w:rsid w:val="007470E2"/>
    <w:rsid w:val="007478E7"/>
    <w:rsid w:val="00747C2A"/>
    <w:rsid w:val="00751BF2"/>
    <w:rsid w:val="00751CAC"/>
    <w:rsid w:val="007520E8"/>
    <w:rsid w:val="00755119"/>
    <w:rsid w:val="00755A33"/>
    <w:rsid w:val="00755AAA"/>
    <w:rsid w:val="00755C31"/>
    <w:rsid w:val="00755CE5"/>
    <w:rsid w:val="00756355"/>
    <w:rsid w:val="00756456"/>
    <w:rsid w:val="00756632"/>
    <w:rsid w:val="00756688"/>
    <w:rsid w:val="00756BDA"/>
    <w:rsid w:val="00756CF0"/>
    <w:rsid w:val="00756F9B"/>
    <w:rsid w:val="00757139"/>
    <w:rsid w:val="007606A7"/>
    <w:rsid w:val="00760D8F"/>
    <w:rsid w:val="00760E15"/>
    <w:rsid w:val="00761201"/>
    <w:rsid w:val="007614EC"/>
    <w:rsid w:val="0076249E"/>
    <w:rsid w:val="007631B1"/>
    <w:rsid w:val="0076713F"/>
    <w:rsid w:val="00767C87"/>
    <w:rsid w:val="00767DA9"/>
    <w:rsid w:val="00773173"/>
    <w:rsid w:val="007732A2"/>
    <w:rsid w:val="00774F50"/>
    <w:rsid w:val="00775417"/>
    <w:rsid w:val="00775790"/>
    <w:rsid w:val="007757FA"/>
    <w:rsid w:val="00775B14"/>
    <w:rsid w:val="00780D32"/>
    <w:rsid w:val="00780E82"/>
    <w:rsid w:val="0078129E"/>
    <w:rsid w:val="00781883"/>
    <w:rsid w:val="00782300"/>
    <w:rsid w:val="007842B3"/>
    <w:rsid w:val="007847F5"/>
    <w:rsid w:val="0078515E"/>
    <w:rsid w:val="00785533"/>
    <w:rsid w:val="00787613"/>
    <w:rsid w:val="00787D18"/>
    <w:rsid w:val="00790215"/>
    <w:rsid w:val="0079048A"/>
    <w:rsid w:val="00790B45"/>
    <w:rsid w:val="00793439"/>
    <w:rsid w:val="007950DA"/>
    <w:rsid w:val="00795A4A"/>
    <w:rsid w:val="00797CF0"/>
    <w:rsid w:val="007A0483"/>
    <w:rsid w:val="007A307C"/>
    <w:rsid w:val="007A38BB"/>
    <w:rsid w:val="007A3941"/>
    <w:rsid w:val="007A3A7F"/>
    <w:rsid w:val="007A3FD0"/>
    <w:rsid w:val="007A4887"/>
    <w:rsid w:val="007A4956"/>
    <w:rsid w:val="007A4C14"/>
    <w:rsid w:val="007A7107"/>
    <w:rsid w:val="007A7C34"/>
    <w:rsid w:val="007B038B"/>
    <w:rsid w:val="007B0648"/>
    <w:rsid w:val="007B0D14"/>
    <w:rsid w:val="007B13CE"/>
    <w:rsid w:val="007B2865"/>
    <w:rsid w:val="007B2FE7"/>
    <w:rsid w:val="007B385B"/>
    <w:rsid w:val="007B3C10"/>
    <w:rsid w:val="007B3C16"/>
    <w:rsid w:val="007B46DC"/>
    <w:rsid w:val="007B71FC"/>
    <w:rsid w:val="007B749C"/>
    <w:rsid w:val="007C028C"/>
    <w:rsid w:val="007C0329"/>
    <w:rsid w:val="007C179F"/>
    <w:rsid w:val="007C19F8"/>
    <w:rsid w:val="007C2E81"/>
    <w:rsid w:val="007C2F95"/>
    <w:rsid w:val="007C3280"/>
    <w:rsid w:val="007C33CC"/>
    <w:rsid w:val="007C352B"/>
    <w:rsid w:val="007C3E58"/>
    <w:rsid w:val="007C469B"/>
    <w:rsid w:val="007C52F9"/>
    <w:rsid w:val="007C535A"/>
    <w:rsid w:val="007C5518"/>
    <w:rsid w:val="007C5D13"/>
    <w:rsid w:val="007C6069"/>
    <w:rsid w:val="007C6348"/>
    <w:rsid w:val="007C63F2"/>
    <w:rsid w:val="007C640C"/>
    <w:rsid w:val="007C6F2D"/>
    <w:rsid w:val="007C72F9"/>
    <w:rsid w:val="007C74F0"/>
    <w:rsid w:val="007D0956"/>
    <w:rsid w:val="007D127F"/>
    <w:rsid w:val="007D1FA7"/>
    <w:rsid w:val="007D416B"/>
    <w:rsid w:val="007D52B5"/>
    <w:rsid w:val="007D556A"/>
    <w:rsid w:val="007D5DA8"/>
    <w:rsid w:val="007D66CA"/>
    <w:rsid w:val="007E1580"/>
    <w:rsid w:val="007E1BBF"/>
    <w:rsid w:val="007E2290"/>
    <w:rsid w:val="007E53E0"/>
    <w:rsid w:val="007E65E7"/>
    <w:rsid w:val="007E6643"/>
    <w:rsid w:val="007E70DD"/>
    <w:rsid w:val="007E7333"/>
    <w:rsid w:val="007E73C4"/>
    <w:rsid w:val="007E770C"/>
    <w:rsid w:val="007F0C8D"/>
    <w:rsid w:val="007F119B"/>
    <w:rsid w:val="007F184C"/>
    <w:rsid w:val="007F2541"/>
    <w:rsid w:val="007F30EF"/>
    <w:rsid w:val="007F3583"/>
    <w:rsid w:val="007F4590"/>
    <w:rsid w:val="007F5216"/>
    <w:rsid w:val="007F5DA2"/>
    <w:rsid w:val="007F69AD"/>
    <w:rsid w:val="007F7866"/>
    <w:rsid w:val="008000DA"/>
    <w:rsid w:val="00803ABF"/>
    <w:rsid w:val="0080408C"/>
    <w:rsid w:val="00804561"/>
    <w:rsid w:val="00805579"/>
    <w:rsid w:val="008056D0"/>
    <w:rsid w:val="00805990"/>
    <w:rsid w:val="00805BA5"/>
    <w:rsid w:val="00806923"/>
    <w:rsid w:val="0080699E"/>
    <w:rsid w:val="0081064D"/>
    <w:rsid w:val="00810D79"/>
    <w:rsid w:val="00811806"/>
    <w:rsid w:val="00812285"/>
    <w:rsid w:val="00813124"/>
    <w:rsid w:val="00813DB8"/>
    <w:rsid w:val="008140C1"/>
    <w:rsid w:val="00815F61"/>
    <w:rsid w:val="008161DD"/>
    <w:rsid w:val="00816C6D"/>
    <w:rsid w:val="00817DA9"/>
    <w:rsid w:val="00817EB6"/>
    <w:rsid w:val="008205FA"/>
    <w:rsid w:val="00820F00"/>
    <w:rsid w:val="00821EF6"/>
    <w:rsid w:val="00822234"/>
    <w:rsid w:val="00823DF7"/>
    <w:rsid w:val="0082413C"/>
    <w:rsid w:val="008246C6"/>
    <w:rsid w:val="008247D4"/>
    <w:rsid w:val="00824D67"/>
    <w:rsid w:val="008259E4"/>
    <w:rsid w:val="0082655D"/>
    <w:rsid w:val="0082768B"/>
    <w:rsid w:val="00830DCE"/>
    <w:rsid w:val="00830E1E"/>
    <w:rsid w:val="00830EC1"/>
    <w:rsid w:val="00832384"/>
    <w:rsid w:val="00832A84"/>
    <w:rsid w:val="00834A20"/>
    <w:rsid w:val="00834CA1"/>
    <w:rsid w:val="008368E7"/>
    <w:rsid w:val="00837663"/>
    <w:rsid w:val="00840CB5"/>
    <w:rsid w:val="00841878"/>
    <w:rsid w:val="00842932"/>
    <w:rsid w:val="0084354A"/>
    <w:rsid w:val="008436A3"/>
    <w:rsid w:val="00845E59"/>
    <w:rsid w:val="00845E95"/>
    <w:rsid w:val="008462DD"/>
    <w:rsid w:val="00847AED"/>
    <w:rsid w:val="008505F4"/>
    <w:rsid w:val="00851531"/>
    <w:rsid w:val="00851F0B"/>
    <w:rsid w:val="008521F9"/>
    <w:rsid w:val="00852ACD"/>
    <w:rsid w:val="008538BA"/>
    <w:rsid w:val="00853A1A"/>
    <w:rsid w:val="00853BF9"/>
    <w:rsid w:val="008542DE"/>
    <w:rsid w:val="00854A75"/>
    <w:rsid w:val="00854E43"/>
    <w:rsid w:val="008551BB"/>
    <w:rsid w:val="0086144F"/>
    <w:rsid w:val="008620B9"/>
    <w:rsid w:val="00862219"/>
    <w:rsid w:val="00862298"/>
    <w:rsid w:val="00862C4E"/>
    <w:rsid w:val="00862F5B"/>
    <w:rsid w:val="00864B1F"/>
    <w:rsid w:val="00864D8B"/>
    <w:rsid w:val="00865461"/>
    <w:rsid w:val="00865608"/>
    <w:rsid w:val="0086588D"/>
    <w:rsid w:val="00865C5A"/>
    <w:rsid w:val="008660B1"/>
    <w:rsid w:val="008662EE"/>
    <w:rsid w:val="008669DA"/>
    <w:rsid w:val="00870FA0"/>
    <w:rsid w:val="00871530"/>
    <w:rsid w:val="00871634"/>
    <w:rsid w:val="0087234D"/>
    <w:rsid w:val="008727DC"/>
    <w:rsid w:val="00872CD1"/>
    <w:rsid w:val="008745EA"/>
    <w:rsid w:val="00874A7D"/>
    <w:rsid w:val="008756C0"/>
    <w:rsid w:val="0087588C"/>
    <w:rsid w:val="00875934"/>
    <w:rsid w:val="00875F5B"/>
    <w:rsid w:val="008768DB"/>
    <w:rsid w:val="00877BA4"/>
    <w:rsid w:val="00877D1E"/>
    <w:rsid w:val="0088012D"/>
    <w:rsid w:val="00881C3A"/>
    <w:rsid w:val="00882177"/>
    <w:rsid w:val="008827C7"/>
    <w:rsid w:val="0088396A"/>
    <w:rsid w:val="0088474B"/>
    <w:rsid w:val="0088503C"/>
    <w:rsid w:val="00885231"/>
    <w:rsid w:val="008862F3"/>
    <w:rsid w:val="00886FEB"/>
    <w:rsid w:val="00890352"/>
    <w:rsid w:val="008911A1"/>
    <w:rsid w:val="0089191D"/>
    <w:rsid w:val="00892E9B"/>
    <w:rsid w:val="00893333"/>
    <w:rsid w:val="008950DF"/>
    <w:rsid w:val="00895E8C"/>
    <w:rsid w:val="00897900"/>
    <w:rsid w:val="008979D7"/>
    <w:rsid w:val="008A062A"/>
    <w:rsid w:val="008A1688"/>
    <w:rsid w:val="008A1C24"/>
    <w:rsid w:val="008A2632"/>
    <w:rsid w:val="008A2803"/>
    <w:rsid w:val="008A2C43"/>
    <w:rsid w:val="008A3383"/>
    <w:rsid w:val="008A3950"/>
    <w:rsid w:val="008A60CF"/>
    <w:rsid w:val="008A6495"/>
    <w:rsid w:val="008A6907"/>
    <w:rsid w:val="008A6D26"/>
    <w:rsid w:val="008A7248"/>
    <w:rsid w:val="008A7467"/>
    <w:rsid w:val="008A7C11"/>
    <w:rsid w:val="008A7DBC"/>
    <w:rsid w:val="008B1964"/>
    <w:rsid w:val="008B1E99"/>
    <w:rsid w:val="008B25D9"/>
    <w:rsid w:val="008B2A7E"/>
    <w:rsid w:val="008B37C4"/>
    <w:rsid w:val="008B3D06"/>
    <w:rsid w:val="008B3FA5"/>
    <w:rsid w:val="008B4860"/>
    <w:rsid w:val="008B5911"/>
    <w:rsid w:val="008B5D3B"/>
    <w:rsid w:val="008B65A7"/>
    <w:rsid w:val="008C14A3"/>
    <w:rsid w:val="008C1688"/>
    <w:rsid w:val="008C1BC7"/>
    <w:rsid w:val="008C1F88"/>
    <w:rsid w:val="008C218F"/>
    <w:rsid w:val="008C24EB"/>
    <w:rsid w:val="008C2A8A"/>
    <w:rsid w:val="008C3041"/>
    <w:rsid w:val="008C3662"/>
    <w:rsid w:val="008C468B"/>
    <w:rsid w:val="008C4F68"/>
    <w:rsid w:val="008C5465"/>
    <w:rsid w:val="008C5A20"/>
    <w:rsid w:val="008C6C59"/>
    <w:rsid w:val="008C6D18"/>
    <w:rsid w:val="008C6F85"/>
    <w:rsid w:val="008C77E4"/>
    <w:rsid w:val="008C78D6"/>
    <w:rsid w:val="008C79FE"/>
    <w:rsid w:val="008D053C"/>
    <w:rsid w:val="008D0952"/>
    <w:rsid w:val="008D10E3"/>
    <w:rsid w:val="008D213A"/>
    <w:rsid w:val="008D2796"/>
    <w:rsid w:val="008D3CCB"/>
    <w:rsid w:val="008D4014"/>
    <w:rsid w:val="008D43ED"/>
    <w:rsid w:val="008D4DF4"/>
    <w:rsid w:val="008D4E4D"/>
    <w:rsid w:val="008D6BC7"/>
    <w:rsid w:val="008E126A"/>
    <w:rsid w:val="008E160E"/>
    <w:rsid w:val="008E1613"/>
    <w:rsid w:val="008E1F27"/>
    <w:rsid w:val="008E389C"/>
    <w:rsid w:val="008E38A9"/>
    <w:rsid w:val="008E3DEE"/>
    <w:rsid w:val="008E44A6"/>
    <w:rsid w:val="008E638F"/>
    <w:rsid w:val="008E7384"/>
    <w:rsid w:val="008F0778"/>
    <w:rsid w:val="008F0D8C"/>
    <w:rsid w:val="008F1228"/>
    <w:rsid w:val="008F2381"/>
    <w:rsid w:val="008F2919"/>
    <w:rsid w:val="008F304B"/>
    <w:rsid w:val="008F3115"/>
    <w:rsid w:val="008F3C30"/>
    <w:rsid w:val="008F3DC0"/>
    <w:rsid w:val="008F4326"/>
    <w:rsid w:val="008F49DE"/>
    <w:rsid w:val="008F4DCE"/>
    <w:rsid w:val="008F5491"/>
    <w:rsid w:val="008F5A8E"/>
    <w:rsid w:val="008F5F10"/>
    <w:rsid w:val="008F7993"/>
    <w:rsid w:val="00900413"/>
    <w:rsid w:val="00902634"/>
    <w:rsid w:val="00902B66"/>
    <w:rsid w:val="00902EE0"/>
    <w:rsid w:val="00903B06"/>
    <w:rsid w:val="00903F58"/>
    <w:rsid w:val="009050B2"/>
    <w:rsid w:val="009053CB"/>
    <w:rsid w:val="0090567B"/>
    <w:rsid w:val="00905B26"/>
    <w:rsid w:val="00907C8E"/>
    <w:rsid w:val="00907FA4"/>
    <w:rsid w:val="00910307"/>
    <w:rsid w:val="009111BC"/>
    <w:rsid w:val="00911318"/>
    <w:rsid w:val="009118EB"/>
    <w:rsid w:val="009121DC"/>
    <w:rsid w:val="00912555"/>
    <w:rsid w:val="00913517"/>
    <w:rsid w:val="00913D4D"/>
    <w:rsid w:val="00914043"/>
    <w:rsid w:val="0091437B"/>
    <w:rsid w:val="00914506"/>
    <w:rsid w:val="00914DF9"/>
    <w:rsid w:val="009160A0"/>
    <w:rsid w:val="009160ED"/>
    <w:rsid w:val="00917F9D"/>
    <w:rsid w:val="00920511"/>
    <w:rsid w:val="00920931"/>
    <w:rsid w:val="00920E01"/>
    <w:rsid w:val="009217B3"/>
    <w:rsid w:val="00921D27"/>
    <w:rsid w:val="009222BA"/>
    <w:rsid w:val="009226C0"/>
    <w:rsid w:val="00922998"/>
    <w:rsid w:val="00922C90"/>
    <w:rsid w:val="009236EC"/>
    <w:rsid w:val="00925BF7"/>
    <w:rsid w:val="00925C62"/>
    <w:rsid w:val="00926C1D"/>
    <w:rsid w:val="009278EE"/>
    <w:rsid w:val="00927C0F"/>
    <w:rsid w:val="00930A20"/>
    <w:rsid w:val="009328FF"/>
    <w:rsid w:val="009329D9"/>
    <w:rsid w:val="00933143"/>
    <w:rsid w:val="00933989"/>
    <w:rsid w:val="00933C78"/>
    <w:rsid w:val="009343A9"/>
    <w:rsid w:val="00934BC9"/>
    <w:rsid w:val="00935411"/>
    <w:rsid w:val="00935506"/>
    <w:rsid w:val="009359E5"/>
    <w:rsid w:val="00936158"/>
    <w:rsid w:val="0093707D"/>
    <w:rsid w:val="00937BBE"/>
    <w:rsid w:val="00937E6A"/>
    <w:rsid w:val="00940D90"/>
    <w:rsid w:val="0094131C"/>
    <w:rsid w:val="0094273C"/>
    <w:rsid w:val="00942E55"/>
    <w:rsid w:val="00943193"/>
    <w:rsid w:val="0094331D"/>
    <w:rsid w:val="009433FC"/>
    <w:rsid w:val="00945309"/>
    <w:rsid w:val="00945563"/>
    <w:rsid w:val="00945CC4"/>
    <w:rsid w:val="00945D09"/>
    <w:rsid w:val="009465A3"/>
    <w:rsid w:val="00946A49"/>
    <w:rsid w:val="009474BF"/>
    <w:rsid w:val="00947D4B"/>
    <w:rsid w:val="0095033B"/>
    <w:rsid w:val="00950667"/>
    <w:rsid w:val="0095143D"/>
    <w:rsid w:val="00951457"/>
    <w:rsid w:val="00951B30"/>
    <w:rsid w:val="00951B7B"/>
    <w:rsid w:val="009528F8"/>
    <w:rsid w:val="00953977"/>
    <w:rsid w:val="009550B2"/>
    <w:rsid w:val="009555BD"/>
    <w:rsid w:val="00955961"/>
    <w:rsid w:val="00955AB1"/>
    <w:rsid w:val="00956D40"/>
    <w:rsid w:val="00957243"/>
    <w:rsid w:val="0095740B"/>
    <w:rsid w:val="00957AD3"/>
    <w:rsid w:val="00960FCB"/>
    <w:rsid w:val="0096113E"/>
    <w:rsid w:val="009614E8"/>
    <w:rsid w:val="009614ED"/>
    <w:rsid w:val="009621C5"/>
    <w:rsid w:val="009634B7"/>
    <w:rsid w:val="0096392D"/>
    <w:rsid w:val="009665A1"/>
    <w:rsid w:val="00966AAE"/>
    <w:rsid w:val="00967798"/>
    <w:rsid w:val="0097027F"/>
    <w:rsid w:val="009724A1"/>
    <w:rsid w:val="00972940"/>
    <w:rsid w:val="00973445"/>
    <w:rsid w:val="00975960"/>
    <w:rsid w:val="00975E12"/>
    <w:rsid w:val="0097669D"/>
    <w:rsid w:val="00977345"/>
    <w:rsid w:val="00977AD0"/>
    <w:rsid w:val="00977B17"/>
    <w:rsid w:val="00977EFB"/>
    <w:rsid w:val="00980634"/>
    <w:rsid w:val="009815E1"/>
    <w:rsid w:val="009822E1"/>
    <w:rsid w:val="0098264B"/>
    <w:rsid w:val="009829D0"/>
    <w:rsid w:val="00983AB0"/>
    <w:rsid w:val="00985447"/>
    <w:rsid w:val="00986A3A"/>
    <w:rsid w:val="00986A51"/>
    <w:rsid w:val="00990902"/>
    <w:rsid w:val="00991787"/>
    <w:rsid w:val="00992314"/>
    <w:rsid w:val="00992F7A"/>
    <w:rsid w:val="009935ED"/>
    <w:rsid w:val="00994351"/>
    <w:rsid w:val="0099449C"/>
    <w:rsid w:val="00994AA7"/>
    <w:rsid w:val="00995833"/>
    <w:rsid w:val="0099588E"/>
    <w:rsid w:val="00995E32"/>
    <w:rsid w:val="00996312"/>
    <w:rsid w:val="00996B74"/>
    <w:rsid w:val="00997E37"/>
    <w:rsid w:val="009A1292"/>
    <w:rsid w:val="009A15A6"/>
    <w:rsid w:val="009A33BD"/>
    <w:rsid w:val="009A3757"/>
    <w:rsid w:val="009A4105"/>
    <w:rsid w:val="009A4183"/>
    <w:rsid w:val="009A5799"/>
    <w:rsid w:val="009A5ED1"/>
    <w:rsid w:val="009A68E6"/>
    <w:rsid w:val="009A6F39"/>
    <w:rsid w:val="009A7729"/>
    <w:rsid w:val="009A7F01"/>
    <w:rsid w:val="009B0CD0"/>
    <w:rsid w:val="009B2628"/>
    <w:rsid w:val="009B394F"/>
    <w:rsid w:val="009B4CC2"/>
    <w:rsid w:val="009B5544"/>
    <w:rsid w:val="009B6EE3"/>
    <w:rsid w:val="009B72A8"/>
    <w:rsid w:val="009B7458"/>
    <w:rsid w:val="009B7778"/>
    <w:rsid w:val="009C0788"/>
    <w:rsid w:val="009C0967"/>
    <w:rsid w:val="009C09DC"/>
    <w:rsid w:val="009C157F"/>
    <w:rsid w:val="009C27FC"/>
    <w:rsid w:val="009C33B4"/>
    <w:rsid w:val="009C4004"/>
    <w:rsid w:val="009C425E"/>
    <w:rsid w:val="009C490F"/>
    <w:rsid w:val="009C6992"/>
    <w:rsid w:val="009C732D"/>
    <w:rsid w:val="009D0179"/>
    <w:rsid w:val="009D1009"/>
    <w:rsid w:val="009D127D"/>
    <w:rsid w:val="009D26FE"/>
    <w:rsid w:val="009D2B63"/>
    <w:rsid w:val="009D313D"/>
    <w:rsid w:val="009D337E"/>
    <w:rsid w:val="009D33AD"/>
    <w:rsid w:val="009D37C2"/>
    <w:rsid w:val="009D3B9C"/>
    <w:rsid w:val="009E21A6"/>
    <w:rsid w:val="009E220A"/>
    <w:rsid w:val="009E30AA"/>
    <w:rsid w:val="009E361F"/>
    <w:rsid w:val="009E4B1C"/>
    <w:rsid w:val="009E4CF5"/>
    <w:rsid w:val="009E527E"/>
    <w:rsid w:val="009E6BCB"/>
    <w:rsid w:val="009F00B7"/>
    <w:rsid w:val="009F0912"/>
    <w:rsid w:val="009F14BA"/>
    <w:rsid w:val="009F21FD"/>
    <w:rsid w:val="009F2D5D"/>
    <w:rsid w:val="009F3373"/>
    <w:rsid w:val="009F4393"/>
    <w:rsid w:val="009F4A0E"/>
    <w:rsid w:val="009F4BFD"/>
    <w:rsid w:val="009F5C08"/>
    <w:rsid w:val="009F6DE1"/>
    <w:rsid w:val="009F7047"/>
    <w:rsid w:val="00A011FA"/>
    <w:rsid w:val="00A0127C"/>
    <w:rsid w:val="00A016B8"/>
    <w:rsid w:val="00A01F18"/>
    <w:rsid w:val="00A0233B"/>
    <w:rsid w:val="00A023A3"/>
    <w:rsid w:val="00A024DE"/>
    <w:rsid w:val="00A02D4F"/>
    <w:rsid w:val="00A02ECE"/>
    <w:rsid w:val="00A03552"/>
    <w:rsid w:val="00A03EDF"/>
    <w:rsid w:val="00A047FB"/>
    <w:rsid w:val="00A05BE4"/>
    <w:rsid w:val="00A06736"/>
    <w:rsid w:val="00A06CF7"/>
    <w:rsid w:val="00A070EA"/>
    <w:rsid w:val="00A0725D"/>
    <w:rsid w:val="00A0785F"/>
    <w:rsid w:val="00A11408"/>
    <w:rsid w:val="00A11677"/>
    <w:rsid w:val="00A11E59"/>
    <w:rsid w:val="00A128A3"/>
    <w:rsid w:val="00A137CB"/>
    <w:rsid w:val="00A15965"/>
    <w:rsid w:val="00A17C66"/>
    <w:rsid w:val="00A20B3E"/>
    <w:rsid w:val="00A20D45"/>
    <w:rsid w:val="00A21517"/>
    <w:rsid w:val="00A218A8"/>
    <w:rsid w:val="00A22331"/>
    <w:rsid w:val="00A22417"/>
    <w:rsid w:val="00A23188"/>
    <w:rsid w:val="00A23215"/>
    <w:rsid w:val="00A23448"/>
    <w:rsid w:val="00A2380D"/>
    <w:rsid w:val="00A23892"/>
    <w:rsid w:val="00A23B99"/>
    <w:rsid w:val="00A23F7E"/>
    <w:rsid w:val="00A24120"/>
    <w:rsid w:val="00A24429"/>
    <w:rsid w:val="00A24F6B"/>
    <w:rsid w:val="00A25066"/>
    <w:rsid w:val="00A257ED"/>
    <w:rsid w:val="00A25AF2"/>
    <w:rsid w:val="00A25F47"/>
    <w:rsid w:val="00A263AE"/>
    <w:rsid w:val="00A26AA5"/>
    <w:rsid w:val="00A27398"/>
    <w:rsid w:val="00A3038D"/>
    <w:rsid w:val="00A3089F"/>
    <w:rsid w:val="00A30907"/>
    <w:rsid w:val="00A30A32"/>
    <w:rsid w:val="00A30AC2"/>
    <w:rsid w:val="00A31344"/>
    <w:rsid w:val="00A32049"/>
    <w:rsid w:val="00A3224C"/>
    <w:rsid w:val="00A32618"/>
    <w:rsid w:val="00A32A15"/>
    <w:rsid w:val="00A34D26"/>
    <w:rsid w:val="00A35271"/>
    <w:rsid w:val="00A353EB"/>
    <w:rsid w:val="00A35EE3"/>
    <w:rsid w:val="00A3624E"/>
    <w:rsid w:val="00A3686F"/>
    <w:rsid w:val="00A36A04"/>
    <w:rsid w:val="00A36D95"/>
    <w:rsid w:val="00A37250"/>
    <w:rsid w:val="00A3730E"/>
    <w:rsid w:val="00A3733A"/>
    <w:rsid w:val="00A37490"/>
    <w:rsid w:val="00A37C31"/>
    <w:rsid w:val="00A40A6B"/>
    <w:rsid w:val="00A41289"/>
    <w:rsid w:val="00A42497"/>
    <w:rsid w:val="00A42896"/>
    <w:rsid w:val="00A42C14"/>
    <w:rsid w:val="00A4327E"/>
    <w:rsid w:val="00A43F0D"/>
    <w:rsid w:val="00A43F3F"/>
    <w:rsid w:val="00A45105"/>
    <w:rsid w:val="00A45F47"/>
    <w:rsid w:val="00A47719"/>
    <w:rsid w:val="00A50B34"/>
    <w:rsid w:val="00A50DB4"/>
    <w:rsid w:val="00A512B7"/>
    <w:rsid w:val="00A51967"/>
    <w:rsid w:val="00A519A2"/>
    <w:rsid w:val="00A5386E"/>
    <w:rsid w:val="00A5393C"/>
    <w:rsid w:val="00A55554"/>
    <w:rsid w:val="00A561DE"/>
    <w:rsid w:val="00A56AC5"/>
    <w:rsid w:val="00A56DB3"/>
    <w:rsid w:val="00A570E0"/>
    <w:rsid w:val="00A57B79"/>
    <w:rsid w:val="00A57C33"/>
    <w:rsid w:val="00A57F8C"/>
    <w:rsid w:val="00A6089D"/>
    <w:rsid w:val="00A625EF"/>
    <w:rsid w:val="00A63F06"/>
    <w:rsid w:val="00A65007"/>
    <w:rsid w:val="00A653C5"/>
    <w:rsid w:val="00A65F41"/>
    <w:rsid w:val="00A660A8"/>
    <w:rsid w:val="00A66184"/>
    <w:rsid w:val="00A66404"/>
    <w:rsid w:val="00A70D3B"/>
    <w:rsid w:val="00A71484"/>
    <w:rsid w:val="00A71A53"/>
    <w:rsid w:val="00A7200C"/>
    <w:rsid w:val="00A72B10"/>
    <w:rsid w:val="00A73451"/>
    <w:rsid w:val="00A7378E"/>
    <w:rsid w:val="00A73DFD"/>
    <w:rsid w:val="00A7471D"/>
    <w:rsid w:val="00A7493B"/>
    <w:rsid w:val="00A74C16"/>
    <w:rsid w:val="00A7555D"/>
    <w:rsid w:val="00A802A0"/>
    <w:rsid w:val="00A8091E"/>
    <w:rsid w:val="00A817F1"/>
    <w:rsid w:val="00A833A1"/>
    <w:rsid w:val="00A836DD"/>
    <w:rsid w:val="00A853E3"/>
    <w:rsid w:val="00A85B04"/>
    <w:rsid w:val="00A91E31"/>
    <w:rsid w:val="00A927C4"/>
    <w:rsid w:val="00A92B7D"/>
    <w:rsid w:val="00A92BCA"/>
    <w:rsid w:val="00A92F00"/>
    <w:rsid w:val="00A95882"/>
    <w:rsid w:val="00A97012"/>
    <w:rsid w:val="00A97124"/>
    <w:rsid w:val="00A97DD1"/>
    <w:rsid w:val="00AA1646"/>
    <w:rsid w:val="00AA2577"/>
    <w:rsid w:val="00AA2DA5"/>
    <w:rsid w:val="00AA3760"/>
    <w:rsid w:val="00AA3B7A"/>
    <w:rsid w:val="00AA4D6B"/>
    <w:rsid w:val="00AA5216"/>
    <w:rsid w:val="00AA59F2"/>
    <w:rsid w:val="00AA5D57"/>
    <w:rsid w:val="00AA6642"/>
    <w:rsid w:val="00AA72F5"/>
    <w:rsid w:val="00AB1EEB"/>
    <w:rsid w:val="00AB2BEF"/>
    <w:rsid w:val="00AB39AC"/>
    <w:rsid w:val="00AB4027"/>
    <w:rsid w:val="00AB4CB4"/>
    <w:rsid w:val="00AB55B0"/>
    <w:rsid w:val="00AB7460"/>
    <w:rsid w:val="00AC1A07"/>
    <w:rsid w:val="00AC1BF2"/>
    <w:rsid w:val="00AC1DFA"/>
    <w:rsid w:val="00AC2A8B"/>
    <w:rsid w:val="00AC3922"/>
    <w:rsid w:val="00AC3FEF"/>
    <w:rsid w:val="00AC7129"/>
    <w:rsid w:val="00AC72A6"/>
    <w:rsid w:val="00AC780D"/>
    <w:rsid w:val="00AC7C19"/>
    <w:rsid w:val="00AD0DE1"/>
    <w:rsid w:val="00AD1DEF"/>
    <w:rsid w:val="00AD3956"/>
    <w:rsid w:val="00AD4A01"/>
    <w:rsid w:val="00AD5979"/>
    <w:rsid w:val="00AD78A2"/>
    <w:rsid w:val="00AD7CFE"/>
    <w:rsid w:val="00AE1B81"/>
    <w:rsid w:val="00AE2300"/>
    <w:rsid w:val="00AE3322"/>
    <w:rsid w:val="00AE364D"/>
    <w:rsid w:val="00AE37F7"/>
    <w:rsid w:val="00AE3DF6"/>
    <w:rsid w:val="00AE63BD"/>
    <w:rsid w:val="00AE73BE"/>
    <w:rsid w:val="00AF082C"/>
    <w:rsid w:val="00AF0949"/>
    <w:rsid w:val="00AF0AB9"/>
    <w:rsid w:val="00AF0F20"/>
    <w:rsid w:val="00AF1B0C"/>
    <w:rsid w:val="00AF1E51"/>
    <w:rsid w:val="00AF218F"/>
    <w:rsid w:val="00AF72C7"/>
    <w:rsid w:val="00B00514"/>
    <w:rsid w:val="00B00639"/>
    <w:rsid w:val="00B01483"/>
    <w:rsid w:val="00B01723"/>
    <w:rsid w:val="00B01B19"/>
    <w:rsid w:val="00B03E84"/>
    <w:rsid w:val="00B04022"/>
    <w:rsid w:val="00B04AE4"/>
    <w:rsid w:val="00B04C2D"/>
    <w:rsid w:val="00B04D3D"/>
    <w:rsid w:val="00B04DC5"/>
    <w:rsid w:val="00B05725"/>
    <w:rsid w:val="00B059CC"/>
    <w:rsid w:val="00B05EB9"/>
    <w:rsid w:val="00B06F4A"/>
    <w:rsid w:val="00B1041C"/>
    <w:rsid w:val="00B10BCB"/>
    <w:rsid w:val="00B112BA"/>
    <w:rsid w:val="00B1242D"/>
    <w:rsid w:val="00B13141"/>
    <w:rsid w:val="00B14108"/>
    <w:rsid w:val="00B1596D"/>
    <w:rsid w:val="00B15AE7"/>
    <w:rsid w:val="00B15EE5"/>
    <w:rsid w:val="00B170B7"/>
    <w:rsid w:val="00B178EB"/>
    <w:rsid w:val="00B17C05"/>
    <w:rsid w:val="00B17DD7"/>
    <w:rsid w:val="00B21337"/>
    <w:rsid w:val="00B21556"/>
    <w:rsid w:val="00B2172E"/>
    <w:rsid w:val="00B21AD8"/>
    <w:rsid w:val="00B23D9D"/>
    <w:rsid w:val="00B24AFF"/>
    <w:rsid w:val="00B25C63"/>
    <w:rsid w:val="00B267A6"/>
    <w:rsid w:val="00B30AA4"/>
    <w:rsid w:val="00B3127F"/>
    <w:rsid w:val="00B31A42"/>
    <w:rsid w:val="00B356C5"/>
    <w:rsid w:val="00B35C73"/>
    <w:rsid w:val="00B35DFD"/>
    <w:rsid w:val="00B36508"/>
    <w:rsid w:val="00B36BC9"/>
    <w:rsid w:val="00B37215"/>
    <w:rsid w:val="00B40244"/>
    <w:rsid w:val="00B40261"/>
    <w:rsid w:val="00B41850"/>
    <w:rsid w:val="00B41ECB"/>
    <w:rsid w:val="00B4257B"/>
    <w:rsid w:val="00B427CB"/>
    <w:rsid w:val="00B435F6"/>
    <w:rsid w:val="00B439D0"/>
    <w:rsid w:val="00B45775"/>
    <w:rsid w:val="00B45EF0"/>
    <w:rsid w:val="00B46970"/>
    <w:rsid w:val="00B46EE7"/>
    <w:rsid w:val="00B47C19"/>
    <w:rsid w:val="00B47EAA"/>
    <w:rsid w:val="00B51FAA"/>
    <w:rsid w:val="00B52110"/>
    <w:rsid w:val="00B5278E"/>
    <w:rsid w:val="00B52C88"/>
    <w:rsid w:val="00B53F4A"/>
    <w:rsid w:val="00B546DE"/>
    <w:rsid w:val="00B54F7B"/>
    <w:rsid w:val="00B55671"/>
    <w:rsid w:val="00B556F6"/>
    <w:rsid w:val="00B56032"/>
    <w:rsid w:val="00B5642E"/>
    <w:rsid w:val="00B573CA"/>
    <w:rsid w:val="00B57627"/>
    <w:rsid w:val="00B60D5A"/>
    <w:rsid w:val="00B62AB2"/>
    <w:rsid w:val="00B6341D"/>
    <w:rsid w:val="00B63627"/>
    <w:rsid w:val="00B646C7"/>
    <w:rsid w:val="00B66973"/>
    <w:rsid w:val="00B67AA5"/>
    <w:rsid w:val="00B71F78"/>
    <w:rsid w:val="00B7205A"/>
    <w:rsid w:val="00B72D6B"/>
    <w:rsid w:val="00B72DE5"/>
    <w:rsid w:val="00B740D1"/>
    <w:rsid w:val="00B741FA"/>
    <w:rsid w:val="00B74DC9"/>
    <w:rsid w:val="00B7544E"/>
    <w:rsid w:val="00B75815"/>
    <w:rsid w:val="00B759EF"/>
    <w:rsid w:val="00B75B73"/>
    <w:rsid w:val="00B75FB0"/>
    <w:rsid w:val="00B762A1"/>
    <w:rsid w:val="00B76F5A"/>
    <w:rsid w:val="00B805BF"/>
    <w:rsid w:val="00B8140C"/>
    <w:rsid w:val="00B82088"/>
    <w:rsid w:val="00B82842"/>
    <w:rsid w:val="00B82933"/>
    <w:rsid w:val="00B82D3B"/>
    <w:rsid w:val="00B8317D"/>
    <w:rsid w:val="00B839D9"/>
    <w:rsid w:val="00B83E9C"/>
    <w:rsid w:val="00B84625"/>
    <w:rsid w:val="00B85098"/>
    <w:rsid w:val="00B851FF"/>
    <w:rsid w:val="00B857BD"/>
    <w:rsid w:val="00B85B1B"/>
    <w:rsid w:val="00B8684D"/>
    <w:rsid w:val="00B8782F"/>
    <w:rsid w:val="00B92074"/>
    <w:rsid w:val="00B92A91"/>
    <w:rsid w:val="00B932BC"/>
    <w:rsid w:val="00B9470A"/>
    <w:rsid w:val="00B94A97"/>
    <w:rsid w:val="00B94DD5"/>
    <w:rsid w:val="00B94E0F"/>
    <w:rsid w:val="00B94E7E"/>
    <w:rsid w:val="00B97F2E"/>
    <w:rsid w:val="00BA07DA"/>
    <w:rsid w:val="00BA0861"/>
    <w:rsid w:val="00BA1078"/>
    <w:rsid w:val="00BA20B8"/>
    <w:rsid w:val="00BA314A"/>
    <w:rsid w:val="00BA3B0F"/>
    <w:rsid w:val="00BA4694"/>
    <w:rsid w:val="00BA52D2"/>
    <w:rsid w:val="00BA66F0"/>
    <w:rsid w:val="00BA6AE8"/>
    <w:rsid w:val="00BA7039"/>
    <w:rsid w:val="00BA75F6"/>
    <w:rsid w:val="00BA776C"/>
    <w:rsid w:val="00BA7794"/>
    <w:rsid w:val="00BA7AFE"/>
    <w:rsid w:val="00BA7DBC"/>
    <w:rsid w:val="00BA7E15"/>
    <w:rsid w:val="00BB0398"/>
    <w:rsid w:val="00BB03F9"/>
    <w:rsid w:val="00BB1848"/>
    <w:rsid w:val="00BB2747"/>
    <w:rsid w:val="00BB3A5B"/>
    <w:rsid w:val="00BB3AC3"/>
    <w:rsid w:val="00BB6282"/>
    <w:rsid w:val="00BB65F4"/>
    <w:rsid w:val="00BB6F20"/>
    <w:rsid w:val="00BC0111"/>
    <w:rsid w:val="00BC4A00"/>
    <w:rsid w:val="00BC4EAB"/>
    <w:rsid w:val="00BC4EDD"/>
    <w:rsid w:val="00BC51AA"/>
    <w:rsid w:val="00BC5521"/>
    <w:rsid w:val="00BC5730"/>
    <w:rsid w:val="00BC5C33"/>
    <w:rsid w:val="00BC5D57"/>
    <w:rsid w:val="00BD0DFA"/>
    <w:rsid w:val="00BD116E"/>
    <w:rsid w:val="00BD1403"/>
    <w:rsid w:val="00BD2964"/>
    <w:rsid w:val="00BD2FC1"/>
    <w:rsid w:val="00BD33DD"/>
    <w:rsid w:val="00BD3505"/>
    <w:rsid w:val="00BD39DC"/>
    <w:rsid w:val="00BD60ED"/>
    <w:rsid w:val="00BD68A1"/>
    <w:rsid w:val="00BE0FB5"/>
    <w:rsid w:val="00BE15D8"/>
    <w:rsid w:val="00BE29EB"/>
    <w:rsid w:val="00BE2D0A"/>
    <w:rsid w:val="00BE3175"/>
    <w:rsid w:val="00BE49EE"/>
    <w:rsid w:val="00BE4B43"/>
    <w:rsid w:val="00BE52A9"/>
    <w:rsid w:val="00BE55DC"/>
    <w:rsid w:val="00BE5C53"/>
    <w:rsid w:val="00BE6651"/>
    <w:rsid w:val="00BE676C"/>
    <w:rsid w:val="00BE6D53"/>
    <w:rsid w:val="00BE7409"/>
    <w:rsid w:val="00BE7D25"/>
    <w:rsid w:val="00BF01E4"/>
    <w:rsid w:val="00BF24E0"/>
    <w:rsid w:val="00BF318B"/>
    <w:rsid w:val="00BF40C2"/>
    <w:rsid w:val="00BF4B39"/>
    <w:rsid w:val="00BF52C8"/>
    <w:rsid w:val="00BF64F5"/>
    <w:rsid w:val="00BF650E"/>
    <w:rsid w:val="00BF67A9"/>
    <w:rsid w:val="00C00E1E"/>
    <w:rsid w:val="00C01C2C"/>
    <w:rsid w:val="00C0341B"/>
    <w:rsid w:val="00C03FCA"/>
    <w:rsid w:val="00C0402D"/>
    <w:rsid w:val="00C04151"/>
    <w:rsid w:val="00C04F6E"/>
    <w:rsid w:val="00C05576"/>
    <w:rsid w:val="00C06BA2"/>
    <w:rsid w:val="00C06E82"/>
    <w:rsid w:val="00C07BD3"/>
    <w:rsid w:val="00C07C1B"/>
    <w:rsid w:val="00C137EE"/>
    <w:rsid w:val="00C14311"/>
    <w:rsid w:val="00C14338"/>
    <w:rsid w:val="00C14F5F"/>
    <w:rsid w:val="00C165E9"/>
    <w:rsid w:val="00C168BC"/>
    <w:rsid w:val="00C17307"/>
    <w:rsid w:val="00C17A90"/>
    <w:rsid w:val="00C217D1"/>
    <w:rsid w:val="00C21E30"/>
    <w:rsid w:val="00C250E5"/>
    <w:rsid w:val="00C2521D"/>
    <w:rsid w:val="00C26394"/>
    <w:rsid w:val="00C266DF"/>
    <w:rsid w:val="00C273BE"/>
    <w:rsid w:val="00C2779A"/>
    <w:rsid w:val="00C30929"/>
    <w:rsid w:val="00C3206A"/>
    <w:rsid w:val="00C32351"/>
    <w:rsid w:val="00C3470B"/>
    <w:rsid w:val="00C34852"/>
    <w:rsid w:val="00C348F3"/>
    <w:rsid w:val="00C35AF0"/>
    <w:rsid w:val="00C366F9"/>
    <w:rsid w:val="00C37130"/>
    <w:rsid w:val="00C3771B"/>
    <w:rsid w:val="00C40A50"/>
    <w:rsid w:val="00C43E05"/>
    <w:rsid w:val="00C44045"/>
    <w:rsid w:val="00C4475F"/>
    <w:rsid w:val="00C44F5B"/>
    <w:rsid w:val="00C5066B"/>
    <w:rsid w:val="00C51264"/>
    <w:rsid w:val="00C51EE7"/>
    <w:rsid w:val="00C52C1D"/>
    <w:rsid w:val="00C54D79"/>
    <w:rsid w:val="00C552CD"/>
    <w:rsid w:val="00C55C17"/>
    <w:rsid w:val="00C56391"/>
    <w:rsid w:val="00C567EC"/>
    <w:rsid w:val="00C60667"/>
    <w:rsid w:val="00C60777"/>
    <w:rsid w:val="00C61931"/>
    <w:rsid w:val="00C6524C"/>
    <w:rsid w:val="00C654F7"/>
    <w:rsid w:val="00C66166"/>
    <w:rsid w:val="00C66AC8"/>
    <w:rsid w:val="00C67ADF"/>
    <w:rsid w:val="00C67B8D"/>
    <w:rsid w:val="00C67C4E"/>
    <w:rsid w:val="00C70352"/>
    <w:rsid w:val="00C70894"/>
    <w:rsid w:val="00C70D54"/>
    <w:rsid w:val="00C710D5"/>
    <w:rsid w:val="00C7276D"/>
    <w:rsid w:val="00C74090"/>
    <w:rsid w:val="00C745E0"/>
    <w:rsid w:val="00C74B6C"/>
    <w:rsid w:val="00C75162"/>
    <w:rsid w:val="00C752EF"/>
    <w:rsid w:val="00C7618E"/>
    <w:rsid w:val="00C76D8A"/>
    <w:rsid w:val="00C818FB"/>
    <w:rsid w:val="00C81997"/>
    <w:rsid w:val="00C819CE"/>
    <w:rsid w:val="00C81A93"/>
    <w:rsid w:val="00C81BA3"/>
    <w:rsid w:val="00C84145"/>
    <w:rsid w:val="00C85CC3"/>
    <w:rsid w:val="00C90083"/>
    <w:rsid w:val="00C90EC8"/>
    <w:rsid w:val="00C912A7"/>
    <w:rsid w:val="00C91A6B"/>
    <w:rsid w:val="00C9261A"/>
    <w:rsid w:val="00C93169"/>
    <w:rsid w:val="00CA119E"/>
    <w:rsid w:val="00CA1754"/>
    <w:rsid w:val="00CA1BCC"/>
    <w:rsid w:val="00CA26CD"/>
    <w:rsid w:val="00CA387C"/>
    <w:rsid w:val="00CA3F94"/>
    <w:rsid w:val="00CA4B0E"/>
    <w:rsid w:val="00CA640B"/>
    <w:rsid w:val="00CA72B4"/>
    <w:rsid w:val="00CB206D"/>
    <w:rsid w:val="00CB21AE"/>
    <w:rsid w:val="00CB2545"/>
    <w:rsid w:val="00CB26C1"/>
    <w:rsid w:val="00CB2BEE"/>
    <w:rsid w:val="00CB2C97"/>
    <w:rsid w:val="00CB4726"/>
    <w:rsid w:val="00CB47C2"/>
    <w:rsid w:val="00CB5E37"/>
    <w:rsid w:val="00CB5E9F"/>
    <w:rsid w:val="00CB6673"/>
    <w:rsid w:val="00CB680F"/>
    <w:rsid w:val="00CB7623"/>
    <w:rsid w:val="00CC2652"/>
    <w:rsid w:val="00CC2821"/>
    <w:rsid w:val="00CC4594"/>
    <w:rsid w:val="00CC4C37"/>
    <w:rsid w:val="00CC5A6E"/>
    <w:rsid w:val="00CC621F"/>
    <w:rsid w:val="00CC622C"/>
    <w:rsid w:val="00CC7260"/>
    <w:rsid w:val="00CC75C6"/>
    <w:rsid w:val="00CC7C64"/>
    <w:rsid w:val="00CD0979"/>
    <w:rsid w:val="00CD0FC5"/>
    <w:rsid w:val="00CD1B15"/>
    <w:rsid w:val="00CD1CD9"/>
    <w:rsid w:val="00CD2409"/>
    <w:rsid w:val="00CD25AC"/>
    <w:rsid w:val="00CD4115"/>
    <w:rsid w:val="00CD47D1"/>
    <w:rsid w:val="00CD508C"/>
    <w:rsid w:val="00CD560E"/>
    <w:rsid w:val="00CD5E10"/>
    <w:rsid w:val="00CD5EB8"/>
    <w:rsid w:val="00CD64E8"/>
    <w:rsid w:val="00CD711B"/>
    <w:rsid w:val="00CD73AF"/>
    <w:rsid w:val="00CD7A1A"/>
    <w:rsid w:val="00CD7A8F"/>
    <w:rsid w:val="00CE135A"/>
    <w:rsid w:val="00CE17F8"/>
    <w:rsid w:val="00CE480A"/>
    <w:rsid w:val="00CE6DA6"/>
    <w:rsid w:val="00CE7ADD"/>
    <w:rsid w:val="00CF0223"/>
    <w:rsid w:val="00CF09C5"/>
    <w:rsid w:val="00CF0F8C"/>
    <w:rsid w:val="00CF1D73"/>
    <w:rsid w:val="00CF2E0A"/>
    <w:rsid w:val="00CF55D2"/>
    <w:rsid w:val="00CF675F"/>
    <w:rsid w:val="00CF6C37"/>
    <w:rsid w:val="00D010F4"/>
    <w:rsid w:val="00D01A1F"/>
    <w:rsid w:val="00D048A7"/>
    <w:rsid w:val="00D04D2E"/>
    <w:rsid w:val="00D054C6"/>
    <w:rsid w:val="00D057BF"/>
    <w:rsid w:val="00D06031"/>
    <w:rsid w:val="00D062CB"/>
    <w:rsid w:val="00D0652F"/>
    <w:rsid w:val="00D06E67"/>
    <w:rsid w:val="00D12967"/>
    <w:rsid w:val="00D13110"/>
    <w:rsid w:val="00D1317F"/>
    <w:rsid w:val="00D1409E"/>
    <w:rsid w:val="00D15C9E"/>
    <w:rsid w:val="00D16310"/>
    <w:rsid w:val="00D167EF"/>
    <w:rsid w:val="00D20F3E"/>
    <w:rsid w:val="00D21816"/>
    <w:rsid w:val="00D229D8"/>
    <w:rsid w:val="00D22D65"/>
    <w:rsid w:val="00D230C3"/>
    <w:rsid w:val="00D234AC"/>
    <w:rsid w:val="00D253FD"/>
    <w:rsid w:val="00D26C8C"/>
    <w:rsid w:val="00D26DFE"/>
    <w:rsid w:val="00D301D8"/>
    <w:rsid w:val="00D310AF"/>
    <w:rsid w:val="00D31A04"/>
    <w:rsid w:val="00D32338"/>
    <w:rsid w:val="00D32378"/>
    <w:rsid w:val="00D3288A"/>
    <w:rsid w:val="00D3307B"/>
    <w:rsid w:val="00D3332E"/>
    <w:rsid w:val="00D33A69"/>
    <w:rsid w:val="00D34308"/>
    <w:rsid w:val="00D35C24"/>
    <w:rsid w:val="00D35C8D"/>
    <w:rsid w:val="00D360E9"/>
    <w:rsid w:val="00D36D21"/>
    <w:rsid w:val="00D372CA"/>
    <w:rsid w:val="00D429D8"/>
    <w:rsid w:val="00D42F55"/>
    <w:rsid w:val="00D43AC0"/>
    <w:rsid w:val="00D43B53"/>
    <w:rsid w:val="00D44C6B"/>
    <w:rsid w:val="00D44D38"/>
    <w:rsid w:val="00D44FF5"/>
    <w:rsid w:val="00D452E7"/>
    <w:rsid w:val="00D45562"/>
    <w:rsid w:val="00D4636B"/>
    <w:rsid w:val="00D51859"/>
    <w:rsid w:val="00D51B22"/>
    <w:rsid w:val="00D53477"/>
    <w:rsid w:val="00D53BEC"/>
    <w:rsid w:val="00D53BFF"/>
    <w:rsid w:val="00D54B96"/>
    <w:rsid w:val="00D56472"/>
    <w:rsid w:val="00D56645"/>
    <w:rsid w:val="00D5733F"/>
    <w:rsid w:val="00D57462"/>
    <w:rsid w:val="00D57674"/>
    <w:rsid w:val="00D57BCA"/>
    <w:rsid w:val="00D60402"/>
    <w:rsid w:val="00D6062F"/>
    <w:rsid w:val="00D62295"/>
    <w:rsid w:val="00D62354"/>
    <w:rsid w:val="00D62564"/>
    <w:rsid w:val="00D63145"/>
    <w:rsid w:val="00D631DD"/>
    <w:rsid w:val="00D63988"/>
    <w:rsid w:val="00D63A85"/>
    <w:rsid w:val="00D63CA7"/>
    <w:rsid w:val="00D648DC"/>
    <w:rsid w:val="00D64EF0"/>
    <w:rsid w:val="00D65427"/>
    <w:rsid w:val="00D66A73"/>
    <w:rsid w:val="00D7012B"/>
    <w:rsid w:val="00D70D73"/>
    <w:rsid w:val="00D70F74"/>
    <w:rsid w:val="00D71204"/>
    <w:rsid w:val="00D7160F"/>
    <w:rsid w:val="00D71B82"/>
    <w:rsid w:val="00D71F96"/>
    <w:rsid w:val="00D73C95"/>
    <w:rsid w:val="00D73DF3"/>
    <w:rsid w:val="00D73F72"/>
    <w:rsid w:val="00D756AE"/>
    <w:rsid w:val="00D756CE"/>
    <w:rsid w:val="00D77F9F"/>
    <w:rsid w:val="00D80EF9"/>
    <w:rsid w:val="00D83158"/>
    <w:rsid w:val="00D83877"/>
    <w:rsid w:val="00D83C87"/>
    <w:rsid w:val="00D85A66"/>
    <w:rsid w:val="00D8640D"/>
    <w:rsid w:val="00D86882"/>
    <w:rsid w:val="00D879D8"/>
    <w:rsid w:val="00D87DB9"/>
    <w:rsid w:val="00D90327"/>
    <w:rsid w:val="00D9079C"/>
    <w:rsid w:val="00D930C5"/>
    <w:rsid w:val="00D933C4"/>
    <w:rsid w:val="00D9471D"/>
    <w:rsid w:val="00D95A7B"/>
    <w:rsid w:val="00D95F45"/>
    <w:rsid w:val="00D9716C"/>
    <w:rsid w:val="00DA0F58"/>
    <w:rsid w:val="00DA186B"/>
    <w:rsid w:val="00DA2117"/>
    <w:rsid w:val="00DA28E1"/>
    <w:rsid w:val="00DA2947"/>
    <w:rsid w:val="00DA2B94"/>
    <w:rsid w:val="00DA4576"/>
    <w:rsid w:val="00DA4A01"/>
    <w:rsid w:val="00DA5498"/>
    <w:rsid w:val="00DA67DD"/>
    <w:rsid w:val="00DA6D97"/>
    <w:rsid w:val="00DB0763"/>
    <w:rsid w:val="00DB0D4C"/>
    <w:rsid w:val="00DB1584"/>
    <w:rsid w:val="00DB190E"/>
    <w:rsid w:val="00DB2C40"/>
    <w:rsid w:val="00DB3970"/>
    <w:rsid w:val="00DB4601"/>
    <w:rsid w:val="00DB4C80"/>
    <w:rsid w:val="00DB58EA"/>
    <w:rsid w:val="00DB59FB"/>
    <w:rsid w:val="00DB5B85"/>
    <w:rsid w:val="00DB7A63"/>
    <w:rsid w:val="00DB7DE4"/>
    <w:rsid w:val="00DC1104"/>
    <w:rsid w:val="00DC1213"/>
    <w:rsid w:val="00DC152B"/>
    <w:rsid w:val="00DC205F"/>
    <w:rsid w:val="00DC26AB"/>
    <w:rsid w:val="00DC2B06"/>
    <w:rsid w:val="00DC3DDB"/>
    <w:rsid w:val="00DC440D"/>
    <w:rsid w:val="00DC47A5"/>
    <w:rsid w:val="00DC4B17"/>
    <w:rsid w:val="00DC6E9B"/>
    <w:rsid w:val="00DC734F"/>
    <w:rsid w:val="00DC79FA"/>
    <w:rsid w:val="00DD042E"/>
    <w:rsid w:val="00DD1E03"/>
    <w:rsid w:val="00DD1FB2"/>
    <w:rsid w:val="00DD2DE2"/>
    <w:rsid w:val="00DD3234"/>
    <w:rsid w:val="00DD51BD"/>
    <w:rsid w:val="00DD5314"/>
    <w:rsid w:val="00DD5C9E"/>
    <w:rsid w:val="00DD5F39"/>
    <w:rsid w:val="00DD73B8"/>
    <w:rsid w:val="00DE1A1D"/>
    <w:rsid w:val="00DE1F0A"/>
    <w:rsid w:val="00DE2F39"/>
    <w:rsid w:val="00DE42F1"/>
    <w:rsid w:val="00DE4F14"/>
    <w:rsid w:val="00DE50A7"/>
    <w:rsid w:val="00DE5731"/>
    <w:rsid w:val="00DE689B"/>
    <w:rsid w:val="00DE75D3"/>
    <w:rsid w:val="00DE7648"/>
    <w:rsid w:val="00DF1DEF"/>
    <w:rsid w:val="00DF25B7"/>
    <w:rsid w:val="00DF2A81"/>
    <w:rsid w:val="00DF2BF4"/>
    <w:rsid w:val="00DF31D6"/>
    <w:rsid w:val="00DF38E0"/>
    <w:rsid w:val="00DF447E"/>
    <w:rsid w:val="00DF5347"/>
    <w:rsid w:val="00DF5575"/>
    <w:rsid w:val="00DF5855"/>
    <w:rsid w:val="00DF5BC2"/>
    <w:rsid w:val="00E0179C"/>
    <w:rsid w:val="00E01988"/>
    <w:rsid w:val="00E028DA"/>
    <w:rsid w:val="00E02CD1"/>
    <w:rsid w:val="00E0320F"/>
    <w:rsid w:val="00E03EAE"/>
    <w:rsid w:val="00E04A11"/>
    <w:rsid w:val="00E054AD"/>
    <w:rsid w:val="00E05559"/>
    <w:rsid w:val="00E11879"/>
    <w:rsid w:val="00E11C3F"/>
    <w:rsid w:val="00E12764"/>
    <w:rsid w:val="00E1345E"/>
    <w:rsid w:val="00E14545"/>
    <w:rsid w:val="00E14DF2"/>
    <w:rsid w:val="00E1526B"/>
    <w:rsid w:val="00E157D5"/>
    <w:rsid w:val="00E166AC"/>
    <w:rsid w:val="00E172AE"/>
    <w:rsid w:val="00E17C7E"/>
    <w:rsid w:val="00E205FC"/>
    <w:rsid w:val="00E20AA5"/>
    <w:rsid w:val="00E21540"/>
    <w:rsid w:val="00E2283D"/>
    <w:rsid w:val="00E22BB6"/>
    <w:rsid w:val="00E236D9"/>
    <w:rsid w:val="00E246DD"/>
    <w:rsid w:val="00E25CF6"/>
    <w:rsid w:val="00E26365"/>
    <w:rsid w:val="00E2657D"/>
    <w:rsid w:val="00E2735E"/>
    <w:rsid w:val="00E27B3D"/>
    <w:rsid w:val="00E302D7"/>
    <w:rsid w:val="00E3101A"/>
    <w:rsid w:val="00E32DD2"/>
    <w:rsid w:val="00E32F38"/>
    <w:rsid w:val="00E34F79"/>
    <w:rsid w:val="00E3506F"/>
    <w:rsid w:val="00E36200"/>
    <w:rsid w:val="00E36821"/>
    <w:rsid w:val="00E36F03"/>
    <w:rsid w:val="00E4123B"/>
    <w:rsid w:val="00E418CE"/>
    <w:rsid w:val="00E41C43"/>
    <w:rsid w:val="00E4274F"/>
    <w:rsid w:val="00E427D9"/>
    <w:rsid w:val="00E44684"/>
    <w:rsid w:val="00E447F9"/>
    <w:rsid w:val="00E4649E"/>
    <w:rsid w:val="00E50055"/>
    <w:rsid w:val="00E505E5"/>
    <w:rsid w:val="00E521DF"/>
    <w:rsid w:val="00E5226F"/>
    <w:rsid w:val="00E522B7"/>
    <w:rsid w:val="00E52B8D"/>
    <w:rsid w:val="00E53EE9"/>
    <w:rsid w:val="00E543C4"/>
    <w:rsid w:val="00E555F2"/>
    <w:rsid w:val="00E57E7C"/>
    <w:rsid w:val="00E57F03"/>
    <w:rsid w:val="00E601F5"/>
    <w:rsid w:val="00E60268"/>
    <w:rsid w:val="00E60794"/>
    <w:rsid w:val="00E616C5"/>
    <w:rsid w:val="00E61AF9"/>
    <w:rsid w:val="00E62A16"/>
    <w:rsid w:val="00E62A29"/>
    <w:rsid w:val="00E63465"/>
    <w:rsid w:val="00E63734"/>
    <w:rsid w:val="00E63996"/>
    <w:rsid w:val="00E64107"/>
    <w:rsid w:val="00E6666C"/>
    <w:rsid w:val="00E6690B"/>
    <w:rsid w:val="00E677F0"/>
    <w:rsid w:val="00E67E53"/>
    <w:rsid w:val="00E71F69"/>
    <w:rsid w:val="00E7286B"/>
    <w:rsid w:val="00E72CD6"/>
    <w:rsid w:val="00E731B2"/>
    <w:rsid w:val="00E748A5"/>
    <w:rsid w:val="00E75AD4"/>
    <w:rsid w:val="00E77107"/>
    <w:rsid w:val="00E776B2"/>
    <w:rsid w:val="00E807A8"/>
    <w:rsid w:val="00E817E4"/>
    <w:rsid w:val="00E819D8"/>
    <w:rsid w:val="00E81F39"/>
    <w:rsid w:val="00E82C03"/>
    <w:rsid w:val="00E86299"/>
    <w:rsid w:val="00E86DE7"/>
    <w:rsid w:val="00E86F67"/>
    <w:rsid w:val="00E87D12"/>
    <w:rsid w:val="00E87F45"/>
    <w:rsid w:val="00E90D2E"/>
    <w:rsid w:val="00E90D65"/>
    <w:rsid w:val="00E91B84"/>
    <w:rsid w:val="00E91F08"/>
    <w:rsid w:val="00E9326D"/>
    <w:rsid w:val="00E94050"/>
    <w:rsid w:val="00E94A3C"/>
    <w:rsid w:val="00E955B2"/>
    <w:rsid w:val="00E95BA8"/>
    <w:rsid w:val="00E96365"/>
    <w:rsid w:val="00E97EC8"/>
    <w:rsid w:val="00EA131B"/>
    <w:rsid w:val="00EA2543"/>
    <w:rsid w:val="00EA27FB"/>
    <w:rsid w:val="00EA361D"/>
    <w:rsid w:val="00EA494E"/>
    <w:rsid w:val="00EA49C4"/>
    <w:rsid w:val="00EA5183"/>
    <w:rsid w:val="00EA5373"/>
    <w:rsid w:val="00EA7CAA"/>
    <w:rsid w:val="00EA7FE7"/>
    <w:rsid w:val="00EB28D8"/>
    <w:rsid w:val="00EB296E"/>
    <w:rsid w:val="00EB3EBF"/>
    <w:rsid w:val="00EB46B6"/>
    <w:rsid w:val="00EB4FCD"/>
    <w:rsid w:val="00EB5120"/>
    <w:rsid w:val="00EB7B2A"/>
    <w:rsid w:val="00EC04F2"/>
    <w:rsid w:val="00EC05B7"/>
    <w:rsid w:val="00EC1123"/>
    <w:rsid w:val="00EC17BD"/>
    <w:rsid w:val="00EC1B17"/>
    <w:rsid w:val="00EC20B1"/>
    <w:rsid w:val="00EC3405"/>
    <w:rsid w:val="00EC372F"/>
    <w:rsid w:val="00EC3C85"/>
    <w:rsid w:val="00EC466D"/>
    <w:rsid w:val="00EC507F"/>
    <w:rsid w:val="00EC53FD"/>
    <w:rsid w:val="00EC5720"/>
    <w:rsid w:val="00EC5AD9"/>
    <w:rsid w:val="00EC6BB7"/>
    <w:rsid w:val="00EC6FD5"/>
    <w:rsid w:val="00EC7289"/>
    <w:rsid w:val="00EC7368"/>
    <w:rsid w:val="00ED00DB"/>
    <w:rsid w:val="00ED0260"/>
    <w:rsid w:val="00ED11E9"/>
    <w:rsid w:val="00ED17F6"/>
    <w:rsid w:val="00ED1D20"/>
    <w:rsid w:val="00ED2047"/>
    <w:rsid w:val="00ED2CC0"/>
    <w:rsid w:val="00ED30A3"/>
    <w:rsid w:val="00ED32C7"/>
    <w:rsid w:val="00ED3F77"/>
    <w:rsid w:val="00ED46B0"/>
    <w:rsid w:val="00ED4D2E"/>
    <w:rsid w:val="00ED5220"/>
    <w:rsid w:val="00ED58C1"/>
    <w:rsid w:val="00ED7441"/>
    <w:rsid w:val="00ED7E60"/>
    <w:rsid w:val="00EE0156"/>
    <w:rsid w:val="00EE0A98"/>
    <w:rsid w:val="00EE212F"/>
    <w:rsid w:val="00EE2E51"/>
    <w:rsid w:val="00EE2F70"/>
    <w:rsid w:val="00EE3785"/>
    <w:rsid w:val="00EE39AF"/>
    <w:rsid w:val="00EE467B"/>
    <w:rsid w:val="00EE56C6"/>
    <w:rsid w:val="00EE77B1"/>
    <w:rsid w:val="00EF0290"/>
    <w:rsid w:val="00EF0F6A"/>
    <w:rsid w:val="00EF1596"/>
    <w:rsid w:val="00EF28D7"/>
    <w:rsid w:val="00EF2ACD"/>
    <w:rsid w:val="00EF3105"/>
    <w:rsid w:val="00EF3344"/>
    <w:rsid w:val="00EF3BC9"/>
    <w:rsid w:val="00EF54B9"/>
    <w:rsid w:val="00EF5D47"/>
    <w:rsid w:val="00EF65B3"/>
    <w:rsid w:val="00EF69F0"/>
    <w:rsid w:val="00EF6D12"/>
    <w:rsid w:val="00EF7466"/>
    <w:rsid w:val="00EF7D44"/>
    <w:rsid w:val="00F00515"/>
    <w:rsid w:val="00F01CE9"/>
    <w:rsid w:val="00F027ED"/>
    <w:rsid w:val="00F04E96"/>
    <w:rsid w:val="00F07C41"/>
    <w:rsid w:val="00F108B7"/>
    <w:rsid w:val="00F1183C"/>
    <w:rsid w:val="00F11A59"/>
    <w:rsid w:val="00F11CC5"/>
    <w:rsid w:val="00F11FF7"/>
    <w:rsid w:val="00F12156"/>
    <w:rsid w:val="00F132BD"/>
    <w:rsid w:val="00F13CC1"/>
    <w:rsid w:val="00F146F1"/>
    <w:rsid w:val="00F14E8C"/>
    <w:rsid w:val="00F15022"/>
    <w:rsid w:val="00F15076"/>
    <w:rsid w:val="00F17EDD"/>
    <w:rsid w:val="00F20470"/>
    <w:rsid w:val="00F217DA"/>
    <w:rsid w:val="00F23615"/>
    <w:rsid w:val="00F236E0"/>
    <w:rsid w:val="00F25807"/>
    <w:rsid w:val="00F25DBE"/>
    <w:rsid w:val="00F26927"/>
    <w:rsid w:val="00F27447"/>
    <w:rsid w:val="00F277EF"/>
    <w:rsid w:val="00F318C6"/>
    <w:rsid w:val="00F31C9B"/>
    <w:rsid w:val="00F325C0"/>
    <w:rsid w:val="00F331B7"/>
    <w:rsid w:val="00F33AB2"/>
    <w:rsid w:val="00F34727"/>
    <w:rsid w:val="00F35D0A"/>
    <w:rsid w:val="00F36315"/>
    <w:rsid w:val="00F36672"/>
    <w:rsid w:val="00F36B01"/>
    <w:rsid w:val="00F36BD2"/>
    <w:rsid w:val="00F37BBB"/>
    <w:rsid w:val="00F419C2"/>
    <w:rsid w:val="00F4257F"/>
    <w:rsid w:val="00F43048"/>
    <w:rsid w:val="00F4321F"/>
    <w:rsid w:val="00F43D6B"/>
    <w:rsid w:val="00F44FE3"/>
    <w:rsid w:val="00F4509E"/>
    <w:rsid w:val="00F45F29"/>
    <w:rsid w:val="00F46A4C"/>
    <w:rsid w:val="00F46BCE"/>
    <w:rsid w:val="00F46DAE"/>
    <w:rsid w:val="00F47524"/>
    <w:rsid w:val="00F47635"/>
    <w:rsid w:val="00F47889"/>
    <w:rsid w:val="00F502C0"/>
    <w:rsid w:val="00F50B16"/>
    <w:rsid w:val="00F50ED5"/>
    <w:rsid w:val="00F513AB"/>
    <w:rsid w:val="00F517D4"/>
    <w:rsid w:val="00F51DF0"/>
    <w:rsid w:val="00F528A5"/>
    <w:rsid w:val="00F5291B"/>
    <w:rsid w:val="00F5390A"/>
    <w:rsid w:val="00F5451B"/>
    <w:rsid w:val="00F54942"/>
    <w:rsid w:val="00F55A2E"/>
    <w:rsid w:val="00F56247"/>
    <w:rsid w:val="00F568DB"/>
    <w:rsid w:val="00F56DF0"/>
    <w:rsid w:val="00F572ED"/>
    <w:rsid w:val="00F60024"/>
    <w:rsid w:val="00F600CB"/>
    <w:rsid w:val="00F607C1"/>
    <w:rsid w:val="00F60E0C"/>
    <w:rsid w:val="00F62E39"/>
    <w:rsid w:val="00F63470"/>
    <w:rsid w:val="00F63887"/>
    <w:rsid w:val="00F6503E"/>
    <w:rsid w:val="00F65C9D"/>
    <w:rsid w:val="00F664E0"/>
    <w:rsid w:val="00F66C18"/>
    <w:rsid w:val="00F67096"/>
    <w:rsid w:val="00F67A3A"/>
    <w:rsid w:val="00F67B13"/>
    <w:rsid w:val="00F67D1E"/>
    <w:rsid w:val="00F7093A"/>
    <w:rsid w:val="00F71D4D"/>
    <w:rsid w:val="00F72017"/>
    <w:rsid w:val="00F738B8"/>
    <w:rsid w:val="00F7424B"/>
    <w:rsid w:val="00F74BB1"/>
    <w:rsid w:val="00F750AB"/>
    <w:rsid w:val="00F7588B"/>
    <w:rsid w:val="00F77686"/>
    <w:rsid w:val="00F807A3"/>
    <w:rsid w:val="00F810A6"/>
    <w:rsid w:val="00F8144E"/>
    <w:rsid w:val="00F818F1"/>
    <w:rsid w:val="00F81D4B"/>
    <w:rsid w:val="00F8325E"/>
    <w:rsid w:val="00F84FF1"/>
    <w:rsid w:val="00F876CE"/>
    <w:rsid w:val="00F900B3"/>
    <w:rsid w:val="00F907DC"/>
    <w:rsid w:val="00F9081A"/>
    <w:rsid w:val="00F90BEB"/>
    <w:rsid w:val="00F9183D"/>
    <w:rsid w:val="00F9288B"/>
    <w:rsid w:val="00F94075"/>
    <w:rsid w:val="00F94E63"/>
    <w:rsid w:val="00F95188"/>
    <w:rsid w:val="00FA09CC"/>
    <w:rsid w:val="00FA0A3A"/>
    <w:rsid w:val="00FA187E"/>
    <w:rsid w:val="00FA2471"/>
    <w:rsid w:val="00FA2D8D"/>
    <w:rsid w:val="00FA39FF"/>
    <w:rsid w:val="00FA4B28"/>
    <w:rsid w:val="00FA4D7B"/>
    <w:rsid w:val="00FA517E"/>
    <w:rsid w:val="00FA5277"/>
    <w:rsid w:val="00FA7B72"/>
    <w:rsid w:val="00FB03EE"/>
    <w:rsid w:val="00FB1340"/>
    <w:rsid w:val="00FB16F0"/>
    <w:rsid w:val="00FB25F1"/>
    <w:rsid w:val="00FB2D19"/>
    <w:rsid w:val="00FB305B"/>
    <w:rsid w:val="00FB35F6"/>
    <w:rsid w:val="00FB4173"/>
    <w:rsid w:val="00FB48B4"/>
    <w:rsid w:val="00FB4D4C"/>
    <w:rsid w:val="00FB6000"/>
    <w:rsid w:val="00FB60AB"/>
    <w:rsid w:val="00FB6E6F"/>
    <w:rsid w:val="00FB7062"/>
    <w:rsid w:val="00FB7245"/>
    <w:rsid w:val="00FC002E"/>
    <w:rsid w:val="00FC0CB8"/>
    <w:rsid w:val="00FC1485"/>
    <w:rsid w:val="00FC16F2"/>
    <w:rsid w:val="00FC3193"/>
    <w:rsid w:val="00FC4961"/>
    <w:rsid w:val="00FC4D9B"/>
    <w:rsid w:val="00FC5F65"/>
    <w:rsid w:val="00FC6941"/>
    <w:rsid w:val="00FC6C46"/>
    <w:rsid w:val="00FC792C"/>
    <w:rsid w:val="00FD1F48"/>
    <w:rsid w:val="00FD4B4E"/>
    <w:rsid w:val="00FD4DAD"/>
    <w:rsid w:val="00FD68AF"/>
    <w:rsid w:val="00FD7D28"/>
    <w:rsid w:val="00FE0544"/>
    <w:rsid w:val="00FE0874"/>
    <w:rsid w:val="00FE17FA"/>
    <w:rsid w:val="00FE3FF1"/>
    <w:rsid w:val="00FF0563"/>
    <w:rsid w:val="00FF0DAB"/>
    <w:rsid w:val="00FF0FD1"/>
    <w:rsid w:val="00FF27A1"/>
    <w:rsid w:val="00FF311E"/>
    <w:rsid w:val="00FF4011"/>
    <w:rsid w:val="00FF5F24"/>
    <w:rsid w:val="00FF70D1"/>
    <w:rsid w:val="00FF75A5"/>
    <w:rsid w:val="00FF7D60"/>
    <w:rsid w:val="024778DB"/>
    <w:rsid w:val="026A68F7"/>
    <w:rsid w:val="04E65A25"/>
    <w:rsid w:val="0A7B2DD1"/>
    <w:rsid w:val="0E502189"/>
    <w:rsid w:val="0E7D6978"/>
    <w:rsid w:val="0F362FB1"/>
    <w:rsid w:val="17081FAD"/>
    <w:rsid w:val="20265041"/>
    <w:rsid w:val="271E4839"/>
    <w:rsid w:val="295B4EC7"/>
    <w:rsid w:val="2E915C68"/>
    <w:rsid w:val="32C93AF3"/>
    <w:rsid w:val="3AA52791"/>
    <w:rsid w:val="3BF96829"/>
    <w:rsid w:val="3F2D1C8D"/>
    <w:rsid w:val="44453C36"/>
    <w:rsid w:val="45690ADF"/>
    <w:rsid w:val="4C5B389D"/>
    <w:rsid w:val="4F0026A9"/>
    <w:rsid w:val="4F7D3122"/>
    <w:rsid w:val="508D5EC5"/>
    <w:rsid w:val="5E7B7D5E"/>
    <w:rsid w:val="60E83555"/>
    <w:rsid w:val="6142429E"/>
    <w:rsid w:val="62B3072D"/>
    <w:rsid w:val="68347D24"/>
    <w:rsid w:val="6A6846CC"/>
    <w:rsid w:val="6D3948BF"/>
    <w:rsid w:val="6FD724C9"/>
    <w:rsid w:val="751A0667"/>
    <w:rsid w:val="7A7B5C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rPr>
      <w:sz w:val="28"/>
      <w:szCs w:val="28"/>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link w:val="26"/>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character" w:styleId="12">
    <w:name w:val="Strong"/>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 Char Char Char Char Char Char"/>
    <w:basedOn w:val="1"/>
    <w:qFormat/>
    <w:uiPriority w:val="0"/>
    <w:rPr>
      <w:szCs w:val="21"/>
    </w:rPr>
  </w:style>
  <w:style w:type="paragraph" w:customStyle="1" w:styleId="16">
    <w:name w:val=" Char Char Char"/>
    <w:basedOn w:val="1"/>
    <w:qFormat/>
    <w:uiPriority w:val="0"/>
    <w:pPr>
      <w:numPr>
        <w:ilvl w:val="0"/>
        <w:numId w:val="1"/>
      </w:numPr>
    </w:pPr>
    <w:rPr>
      <w:sz w:val="24"/>
    </w:rPr>
  </w:style>
  <w:style w:type="paragraph" w:customStyle="1" w:styleId="17">
    <w:name w:val="Char Char Char"/>
    <w:basedOn w:val="1"/>
    <w:qFormat/>
    <w:uiPriority w:val="0"/>
    <w:pPr>
      <w:numPr>
        <w:ilvl w:val="0"/>
        <w:numId w:val="2"/>
      </w:numPr>
    </w:pPr>
    <w:rPr>
      <w:sz w:val="24"/>
    </w:rPr>
  </w:style>
  <w:style w:type="paragraph" w:customStyle="1" w:styleId="18">
    <w:name w:val="默认段落字体 Para Char Char Char Char Char Char Char"/>
    <w:basedOn w:val="1"/>
    <w:qFormat/>
    <w:uiPriority w:val="0"/>
    <w:rPr>
      <w:rFonts w:ascii="Tahoma" w:hAnsi="Tahoma"/>
      <w:sz w:val="24"/>
    </w:rPr>
  </w:style>
  <w:style w:type="paragraph" w:customStyle="1" w:styleId="19">
    <w:name w:val="Char Char Char Char Char Char Char Char Char Char Char Char Char Char Char Char"/>
    <w:basedOn w:val="1"/>
    <w:qFormat/>
    <w:uiPriority w:val="0"/>
    <w:rPr>
      <w:rFonts w:ascii="Tahoma" w:hAnsi="Tahoma"/>
      <w:sz w:val="24"/>
    </w:rPr>
  </w:style>
  <w:style w:type="paragraph" w:customStyle="1"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Plain Text"/>
    <w:basedOn w:val="1"/>
    <w:link w:val="25"/>
    <w:qFormat/>
    <w:uiPriority w:val="0"/>
    <w:rPr>
      <w:rFonts w:ascii="宋体" w:hAnsi="Courier New"/>
      <w:kern w:val="0"/>
      <w:sz w:val="20"/>
      <w:szCs w:val="21"/>
    </w:rPr>
  </w:style>
  <w:style w:type="paragraph" w:customStyle="1" w:styleId="22">
    <w:name w:val=" Char Char Char1 Char"/>
    <w:basedOn w:val="1"/>
    <w:qFormat/>
    <w:uiPriority w:val="0"/>
    <w:pPr>
      <w:numPr>
        <w:ilvl w:val="0"/>
        <w:numId w:val="1"/>
      </w:numPr>
    </w:pPr>
    <w:rPr>
      <w:sz w:val="24"/>
    </w:rPr>
  </w:style>
  <w:style w:type="paragraph" w:customStyle="1" w:styleId="23">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4">
    <w:name w:val="页眉 Char"/>
    <w:link w:val="8"/>
    <w:qFormat/>
    <w:uiPriority w:val="0"/>
    <w:rPr>
      <w:kern w:val="2"/>
      <w:sz w:val="18"/>
      <w:szCs w:val="18"/>
    </w:rPr>
  </w:style>
  <w:style w:type="character" w:customStyle="1" w:styleId="25">
    <w:name w:val="纯文本 Char1"/>
    <w:link w:val="21"/>
    <w:qFormat/>
    <w:uiPriority w:val="0"/>
    <w:rPr>
      <w:rFonts w:ascii="宋体" w:hAnsi="Courier New" w:cs="Courier New"/>
      <w:szCs w:val="21"/>
    </w:rPr>
  </w:style>
  <w:style w:type="character" w:customStyle="1" w:styleId="26">
    <w:name w:val="页脚 Char"/>
    <w:link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594</Words>
  <Characters>3387</Characters>
  <Lines>28</Lines>
  <Paragraphs>7</Paragraphs>
  <TotalTime>0</TotalTime>
  <ScaleCrop>false</ScaleCrop>
  <LinksUpToDate>false</LinksUpToDate>
  <CharactersWithSpaces>3974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2021-02-26T08:46:00Z</dcterms:created>
  <dc:creator>Lenovo User</dc:creator>
  <cp:lastModifiedBy>耷拉眼河童</cp:lastModifiedBy>
  <cp:lastPrinted>2021-03-15T02:33:00Z</cp:lastPrinted>
  <dcterms:modified xsi:type="dcterms:W3CDTF">2021-07-27T08:30:05Z</dcterms:modified>
  <dc:title>内蒙古自治区XX厅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